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BC" w:rsidRPr="009D7EBC" w:rsidRDefault="009D7EBC" w:rsidP="009D7EBC">
      <w:pPr>
        <w:spacing w:after="0" w:line="240" w:lineRule="atLeast"/>
        <w:rPr>
          <w:rFonts w:ascii="Arial" w:eastAsia="Times New Roman" w:hAnsi="Arial" w:cs="Arial"/>
          <w:b/>
          <w:bCs/>
          <w:caps/>
          <w:color w:val="003C6F"/>
          <w:sz w:val="21"/>
          <w:szCs w:val="21"/>
          <w:lang w:eastAsia="es-ES"/>
        </w:rPr>
      </w:pPr>
    </w:p>
    <w:p w:rsidR="009D7EBC" w:rsidRPr="009D7EBC" w:rsidRDefault="009D7EBC" w:rsidP="009D7EBC">
      <w:pPr>
        <w:spacing w:line="750" w:lineRule="atLeast"/>
        <w:rPr>
          <w:rFonts w:ascii="Arial" w:eastAsia="Times New Roman" w:hAnsi="Arial" w:cs="Arial"/>
          <w:b/>
          <w:bCs/>
          <w:color w:val="000000"/>
          <w:spacing w:val="15"/>
          <w:sz w:val="60"/>
          <w:szCs w:val="60"/>
          <w:lang w:eastAsia="es-ES"/>
        </w:rPr>
      </w:pPr>
      <w:r w:rsidRPr="009D7EBC">
        <w:rPr>
          <w:rFonts w:ascii="Arial" w:eastAsia="Times New Roman" w:hAnsi="Arial" w:cs="Arial"/>
          <w:b/>
          <w:bCs/>
          <w:color w:val="000000"/>
          <w:spacing w:val="15"/>
          <w:sz w:val="60"/>
          <w:szCs w:val="60"/>
          <w:lang w:eastAsia="es-ES"/>
        </w:rPr>
        <w:t>Poder Judicial declara tener ‘autogobierno’ sobre sus salarios para combatir reforma fiscal</w:t>
      </w:r>
    </w:p>
    <w:p w:rsidR="009D7EBC" w:rsidRDefault="007A42AC" w:rsidP="009D7EBC">
      <w:pPr>
        <w:spacing w:after="0" w:line="240" w:lineRule="auto"/>
        <w:rPr>
          <w:rFonts w:ascii="Arial" w:eastAsia="Times New Roman" w:hAnsi="Arial" w:cs="Arial"/>
          <w:color w:val="4A90E2"/>
          <w:sz w:val="21"/>
          <w:szCs w:val="21"/>
          <w:lang w:eastAsia="es-ES"/>
        </w:rPr>
      </w:pPr>
      <w:hyperlink r:id="rId4" w:history="1">
        <w:r w:rsidR="009D7EBC" w:rsidRPr="009D7EBC">
          <w:rPr>
            <w:rFonts w:ascii="Arial" w:eastAsia="Times New Roman" w:hAnsi="Arial" w:cs="Arial"/>
            <w:b/>
            <w:bCs/>
            <w:color w:val="0000FF"/>
            <w:sz w:val="21"/>
            <w:szCs w:val="21"/>
            <w:u w:val="single"/>
            <w:lang w:eastAsia="es-ES"/>
          </w:rPr>
          <w:t>Rebeca Madrigal Q.</w:t>
        </w:r>
      </w:hyperlink>
      <w:r w:rsidR="009D7EBC" w:rsidRPr="009D7EBC">
        <w:rPr>
          <w:rFonts w:ascii="Arial" w:eastAsia="Times New Roman" w:hAnsi="Arial" w:cs="Arial"/>
          <w:b/>
          <w:bCs/>
          <w:color w:val="4A90E2"/>
          <w:sz w:val="21"/>
          <w:szCs w:val="21"/>
          <w:lang w:eastAsia="es-ES"/>
        </w:rPr>
        <w:t>, </w:t>
      </w:r>
      <w:hyperlink r:id="rId5" w:history="1">
        <w:r w:rsidR="009D7EBC" w:rsidRPr="009D7EBC">
          <w:rPr>
            <w:rFonts w:ascii="Arial" w:eastAsia="Times New Roman" w:hAnsi="Arial" w:cs="Arial"/>
            <w:b/>
            <w:bCs/>
            <w:color w:val="0000FF"/>
            <w:sz w:val="21"/>
            <w:szCs w:val="21"/>
            <w:u w:val="single"/>
            <w:lang w:eastAsia="es-ES"/>
          </w:rPr>
          <w:t>Esteban Oviedo</w:t>
        </w:r>
      </w:hyperlink>
      <w:r w:rsidR="009D7EBC" w:rsidRPr="009D7EBC">
        <w:rPr>
          <w:rFonts w:ascii="Arial" w:eastAsia="Times New Roman" w:hAnsi="Arial" w:cs="Arial"/>
          <w:color w:val="4A90E2"/>
          <w:sz w:val="21"/>
          <w:szCs w:val="21"/>
          <w:lang w:eastAsia="es-ES"/>
        </w:rPr>
        <w:t>. </w:t>
      </w:r>
    </w:p>
    <w:p w:rsidR="009D7EBC" w:rsidRDefault="009D7EBC" w:rsidP="009D7E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Nación, 13 de octubre de 2018</w:t>
      </w:r>
    </w:p>
    <w:p w:rsidR="009D7EBC" w:rsidRPr="009D7EBC" w:rsidRDefault="009D7EBC" w:rsidP="009D7EBC">
      <w:pPr>
        <w:spacing w:after="0" w:line="240" w:lineRule="auto"/>
        <w:rPr>
          <w:rFonts w:ascii="Times New Roman" w:eastAsia="Times New Roman" w:hAnsi="Times New Roman" w:cs="Times New Roman"/>
          <w:sz w:val="24"/>
          <w:szCs w:val="24"/>
          <w:lang w:eastAsia="es-ES"/>
        </w:rPr>
      </w:pPr>
      <w:bookmarkStart w:id="0" w:name="_GoBack"/>
      <w:bookmarkEnd w:id="0"/>
    </w:p>
    <w:p w:rsidR="009D7EBC" w:rsidRPr="009D7EBC" w:rsidRDefault="009D7EBC" w:rsidP="009D7EBC">
      <w:pPr>
        <w:spacing w:after="75" w:line="240" w:lineRule="auto"/>
        <w:rPr>
          <w:rFonts w:ascii="Arial" w:eastAsia="Times New Roman" w:hAnsi="Arial" w:cs="Arial"/>
          <w:sz w:val="27"/>
          <w:szCs w:val="27"/>
          <w:lang w:eastAsia="es-ES"/>
        </w:rPr>
      </w:pPr>
      <w:r w:rsidRPr="009D7EBC">
        <w:rPr>
          <w:rFonts w:ascii="Arial" w:eastAsia="Times New Roman" w:hAnsi="Arial" w:cs="Arial"/>
          <w:noProof/>
          <w:sz w:val="27"/>
          <w:szCs w:val="27"/>
          <w:lang w:val="es-CR" w:eastAsia="es-CR"/>
        </w:rPr>
        <w:drawing>
          <wp:inline distT="0" distB="0" distL="0" distR="0">
            <wp:extent cx="5400040" cy="4050030"/>
            <wp:effectExtent l="0" t="0" r="0" b="7620"/>
            <wp:docPr id="2" name="Imagen 2" descr=" Corte Plena deberá conocer informe de equipo asesor. Foto de Carlos Argu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46NA6CKZ5HCBKTA6HH42OZRSU" descr=" Corte Plena deberá conocer informe de equipo asesor. Foto de Carlos Argueda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4050030"/>
                    </a:xfrm>
                    <a:prstGeom prst="rect">
                      <a:avLst/>
                    </a:prstGeom>
                    <a:noFill/>
                    <a:ln>
                      <a:noFill/>
                    </a:ln>
                  </pic:spPr>
                </pic:pic>
              </a:graphicData>
            </a:graphic>
          </wp:inline>
        </w:drawing>
      </w:r>
    </w:p>
    <w:p w:rsidR="009D7EBC" w:rsidRPr="009D7EBC" w:rsidRDefault="009D7EBC" w:rsidP="009D7EBC">
      <w:pPr>
        <w:spacing w:after="0" w:line="240" w:lineRule="auto"/>
        <w:rPr>
          <w:rFonts w:ascii="Times New Roman" w:eastAsia="Times New Roman" w:hAnsi="Times New Roman" w:cs="Times New Roman"/>
          <w:sz w:val="24"/>
          <w:szCs w:val="24"/>
          <w:lang w:eastAsia="es-ES"/>
        </w:rPr>
      </w:pPr>
      <w:r w:rsidRPr="009D7EBC">
        <w:rPr>
          <w:rFonts w:ascii="Arial" w:eastAsia="Times New Roman" w:hAnsi="Arial" w:cs="Arial"/>
          <w:color w:val="4A4A4A"/>
          <w:sz w:val="21"/>
          <w:szCs w:val="21"/>
          <w:lang w:eastAsia="es-ES"/>
        </w:rPr>
        <w:t>Corte Plena deberá conocer informe de equipo asesor. Foto de Carlos Arguedas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El Poder Judicial declaró que tiene potestades de “autogobierno” sobre sus salarios, por lo que considera que la reforma fiscal afecta su funcionamiento y organización en el tanto le pone freno al crecimiento del gasto en los pluses salariales del sector público y al gasto público en general.</w:t>
      </w:r>
    </w:p>
    <w:p w:rsidR="009D7EBC" w:rsidRPr="009D7EBC" w:rsidRDefault="009D7EBC" w:rsidP="009D7EBC">
      <w:pPr>
        <w:spacing w:after="450" w:line="360" w:lineRule="atLeast"/>
        <w:rPr>
          <w:rFonts w:ascii="Arial" w:eastAsia="Times New Roman" w:hAnsi="Arial" w:cs="Arial"/>
          <w:color w:val="333333"/>
          <w:kern w:val="36"/>
          <w:sz w:val="21"/>
          <w:szCs w:val="21"/>
          <w:lang w:eastAsia="es-ES"/>
        </w:rPr>
      </w:pPr>
      <w:r w:rsidRPr="009D7EBC">
        <w:rPr>
          <w:rFonts w:ascii="Arial" w:eastAsia="Times New Roman" w:hAnsi="Arial" w:cs="Arial"/>
          <w:color w:val="000000"/>
          <w:sz w:val="27"/>
          <w:szCs w:val="27"/>
          <w:lang w:eastAsia="es-ES"/>
        </w:rPr>
        <w:t xml:space="preserve">Así lo concluyó un informe elaborado por la dirección Jurídica a solicitud del presidente de la Corte Suprema de Justicia, el magistrado </w:t>
      </w:r>
      <w:r w:rsidRPr="009D7EBC">
        <w:rPr>
          <w:rFonts w:ascii="Arial" w:eastAsia="Times New Roman" w:hAnsi="Arial" w:cs="Arial"/>
          <w:color w:val="000000"/>
          <w:sz w:val="27"/>
          <w:szCs w:val="27"/>
          <w:lang w:eastAsia="es-ES"/>
        </w:rPr>
        <w:lastRenderedPageBreak/>
        <w:t>Fernando Cruz, luego de que la Asamblea Legislativa le consultara su criterio al Poder Judicial sobre el proyecto para evitar una crisis económica.</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Consultada por este medio, la Corte informó de que la posición definitiva la tomarán los 22 magistrados de la Corte Plena el próximo martes 16 de octubre.</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Si los altos jueces se apegan a lo dicho por el informe técnico, la reforma fiscal afrontaría un obstáculo. El escollo obedecería a que, según el artículo 167 de la Constitución Política, si el Poder Judicial considera que un proyecto afecta su organización y funcionamiento, el Congreso requiere de 38 votos para aprobarlo.</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El plan fiscal fue avalado por 35 legisladores en primer debate.</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“Esta unidad asesora estima que el proyecto 20.580 sí afecta la organización y funcionamiento del Poder Judicial e incide abiertamente en la independencia del mismo", dice el informe de la dirección Jurídica la cual, a su vez, se apoyó en insumos de las direcciones Ejecutiva, de Gestión Humana y de Planificación.</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Uno de los argumentos es que la alta retribución económica actual es necesaria para alejar a los funcionarios de la tentación de la corrupción.</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Refiriéndose a los funcionarios del OIJ, el informe dice: “Como todo ser humano, ante la existencia de tentaciones y problemas personales en el ámbito de las finanzas, no deja de ser una debilidad y amenaza disminuir la retribución económica que los puestos operativos del OIJ reciben, ya que el trabajo a desarrollar se da en el ámbito de criminalidad organizada, la cual se caracteriza por tener a su disposición capital ilimitado, con el cual es de esperar que traten de aprovechar a su favor esta situación”.</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 xml:space="preserve">Añade que, según la Declaración de Montreal sobre la Independencia de los Jueces, hay una relación entre independencia y dinero. “La </w:t>
      </w:r>
      <w:r w:rsidRPr="009D7EBC">
        <w:rPr>
          <w:rFonts w:ascii="Arial" w:eastAsia="Times New Roman" w:hAnsi="Arial" w:cs="Arial"/>
          <w:color w:val="000000"/>
          <w:sz w:val="27"/>
          <w:szCs w:val="27"/>
          <w:lang w:eastAsia="es-ES"/>
        </w:rPr>
        <w:lastRenderedPageBreak/>
        <w:t>posibilidad de alterar los salarios de los jueces podría ser una forma de ejercer presión sobre la Corte”, alega el documento.</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b/>
          <w:bCs/>
          <w:color w:val="000000"/>
          <w:sz w:val="27"/>
          <w:szCs w:val="27"/>
          <w:lang w:eastAsia="es-ES"/>
        </w:rPr>
        <w:t>La reforma fiscal le pone tope a los salarios millonarios, atenúa el crecimiento de los incentivos salariales y limita el gasto público.</w:t>
      </w:r>
      <w:r w:rsidRPr="009D7EBC">
        <w:rPr>
          <w:rFonts w:ascii="Arial" w:eastAsia="Times New Roman" w:hAnsi="Arial" w:cs="Arial"/>
          <w:color w:val="000000"/>
          <w:sz w:val="27"/>
          <w:szCs w:val="27"/>
          <w:lang w:eastAsia="es-ES"/>
        </w:rPr>
        <w:t> Por ejemplo, establece que </w:t>
      </w:r>
      <w:r w:rsidRPr="009D7EBC">
        <w:rPr>
          <w:rFonts w:ascii="Arial" w:eastAsia="Times New Roman" w:hAnsi="Arial" w:cs="Arial"/>
          <w:b/>
          <w:bCs/>
          <w:color w:val="000000"/>
          <w:sz w:val="27"/>
          <w:szCs w:val="27"/>
          <w:lang w:eastAsia="es-ES"/>
        </w:rPr>
        <w:t>ningún nuevo jerarca podrá ganar más de ¢5,3 millones</w:t>
      </w:r>
      <w:r w:rsidRPr="009D7EBC">
        <w:rPr>
          <w:rFonts w:ascii="Arial" w:eastAsia="Times New Roman" w:hAnsi="Arial" w:cs="Arial"/>
          <w:color w:val="000000"/>
          <w:sz w:val="27"/>
          <w:szCs w:val="27"/>
          <w:lang w:eastAsia="es-ES"/>
        </w:rPr>
        <w:t> y que los salarios de quienes hoy ganan más de esa cifra quedarán congelados de por vida. En la Corte, han surgido sueldos hasta de ¢10 millones.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Además, introduce una regla fiscal que limitaría el crecimiento del gasto corriente del Gobierno central de acuerdo con el tamaño de deuda pública. En otras palabras, si el Ejecutivo debe mucho más de lo que tiene, se le pone un límite al crecimiento de lo que gasta.</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El Poder Judicial se alimenta de transferencias que le hace el Poder Ejecutivo, es decir, de los impuestos que pagan los contribuyentes.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La Corte está entre las instituciones públicas que paga sueldos más altos. Solo en incentivos, en promedio cada empleado recibe ¢1 millón mensuales, pero los pluses son más generosos conforme más alto es el puesto. Los magistrados y otros jerarcas, por ejemplo, reciben un incentivo especial que oscila entre un 26% y un 96% del salario.</w:t>
      </w:r>
    </w:p>
    <w:p w:rsidR="009D7EBC" w:rsidRPr="009D7EBC" w:rsidRDefault="009D7EBC" w:rsidP="009D7EBC">
      <w:pPr>
        <w:spacing w:after="75" w:line="240" w:lineRule="auto"/>
        <w:rPr>
          <w:rFonts w:ascii="Arial" w:eastAsia="Times New Roman" w:hAnsi="Arial" w:cs="Arial"/>
          <w:sz w:val="27"/>
          <w:szCs w:val="27"/>
          <w:lang w:eastAsia="es-ES"/>
        </w:rPr>
      </w:pPr>
      <w:r w:rsidRPr="009D7EBC">
        <w:rPr>
          <w:rFonts w:ascii="Arial" w:eastAsia="Times New Roman" w:hAnsi="Arial" w:cs="Arial"/>
          <w:noProof/>
          <w:sz w:val="27"/>
          <w:szCs w:val="27"/>
          <w:lang w:val="es-CR" w:eastAsia="es-CR"/>
        </w:rPr>
        <w:lastRenderedPageBreak/>
        <w:drawing>
          <wp:inline distT="0" distB="0" distL="0" distR="0">
            <wp:extent cx="3683635" cy="8892540"/>
            <wp:effectExtent l="0" t="0" r="0" b="3810"/>
            <wp:docPr id="1" name="Imagen 1" descr="Gasto en remuneraciones en el Poder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WRMBCMLRDWNJXRDP2DQYQ2R4" descr="Gasto en remuneraciones en el Poder Judici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3635" cy="8892540"/>
                    </a:xfrm>
                    <a:prstGeom prst="rect">
                      <a:avLst/>
                    </a:prstGeom>
                    <a:noFill/>
                    <a:ln>
                      <a:noFill/>
                    </a:ln>
                  </pic:spPr>
                </pic:pic>
              </a:graphicData>
            </a:graphic>
          </wp:inline>
        </w:drawing>
      </w:r>
    </w:p>
    <w:p w:rsidR="009D7EBC" w:rsidRPr="009D7EBC" w:rsidRDefault="009D7EBC" w:rsidP="009D7EBC">
      <w:pPr>
        <w:spacing w:after="0" w:line="240" w:lineRule="auto"/>
        <w:rPr>
          <w:rFonts w:ascii="Times New Roman" w:eastAsia="Times New Roman" w:hAnsi="Times New Roman" w:cs="Times New Roman"/>
          <w:sz w:val="24"/>
          <w:szCs w:val="24"/>
          <w:lang w:eastAsia="es-ES"/>
        </w:rPr>
      </w:pPr>
      <w:r w:rsidRPr="009D7EBC">
        <w:rPr>
          <w:rFonts w:ascii="Arial" w:eastAsia="Times New Roman" w:hAnsi="Arial" w:cs="Arial"/>
          <w:color w:val="4A4A4A"/>
          <w:sz w:val="21"/>
          <w:szCs w:val="21"/>
          <w:lang w:eastAsia="es-ES"/>
        </w:rPr>
        <w:lastRenderedPageBreak/>
        <w:t>Gasto en remuneraciones en el Poder Judicial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Ante una consulta similar de la Asamblea, los magistrados del Tribunal Supremo de Elecciones (TSE) evitaron pronunciarse por un asunto de probidad, en vista de que el proyecto le pone tope al crecimiento de sus salarios.</w:t>
      </w:r>
    </w:p>
    <w:p w:rsidR="009D7EBC" w:rsidRPr="009D7EBC" w:rsidRDefault="009D7EBC" w:rsidP="009D7EBC">
      <w:pPr>
        <w:spacing w:after="0" w:line="240" w:lineRule="auto"/>
        <w:rPr>
          <w:rFonts w:ascii="Arial" w:eastAsia="Times New Roman" w:hAnsi="Arial" w:cs="Arial"/>
          <w:sz w:val="27"/>
          <w:szCs w:val="27"/>
          <w:lang w:eastAsia="es-ES"/>
        </w:rPr>
      </w:pPr>
      <w:r w:rsidRPr="009D7EBC">
        <w:rPr>
          <w:rFonts w:ascii="Arial" w:eastAsia="Times New Roman" w:hAnsi="Arial" w:cs="Arial"/>
          <w:color w:val="4A4A4A"/>
          <w:sz w:val="36"/>
          <w:szCs w:val="36"/>
          <w:lang w:eastAsia="es-ES"/>
        </w:rPr>
        <w:t>¿En qué les afecta la reforma fiscal?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El informe jurídico alega que la reforma los somete al Poder Ejecutivo en cuanto a la pauta de empleo público, al tiempo que pone en riesgo las transferencias del gobierno por la regla fiscal y por las reformas para liberar al gobierno de la asfixia que le producen los destinos específicos.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El Poder Judicial argumenta que funciona como un autogobierno en materia salarial, por lo que la inclusión de la Corte en las normas de la Ley de Salarios de la Administración Pública y a la rectoría del Ministerio de Planificación del Poder Ejecutivo lesiona esa potestad.</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La reforma fiscal contempla un capítulo de empleo público que uniforma algunos aspectos de las compensaciones salariales en el sector público para el Gobierno Central, instituciones autónomas, así como a las municipalidades, el Tribunal Supremo de Elecciones (TSE) y el Poder Judicial.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“Esta unidad asesora estima que las anteriores competencias afectan, limitan y restringen las competencias de la Corte Suprema de Justicia y el Consejo Superior en materia de empleo de los servidores del Poder Judicial”.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En específico, se indica que esas potestades están definidas en la Ley Orgánica del Poder Judicial, el Estatuto del Servicio y Judicial y la Ley de Salarios del Poder Judicial.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 xml:space="preserve">“Se evidencia que el proyecto de análisis estaría afectando la independencia entre poderes y se estaría sometiendo al Poder Judicial a lo que el Poder Ejecutivo disponga sobre las materias mencionadas, menoscabando competencias a los órganos internos de aquel Poder </w:t>
      </w:r>
      <w:r w:rsidRPr="009D7EBC">
        <w:rPr>
          <w:rFonts w:ascii="Arial" w:eastAsia="Times New Roman" w:hAnsi="Arial" w:cs="Arial"/>
          <w:color w:val="000000"/>
          <w:sz w:val="27"/>
          <w:szCs w:val="27"/>
          <w:lang w:eastAsia="es-ES"/>
        </w:rPr>
        <w:lastRenderedPageBreak/>
        <w:t>en beneficio del Ministerio de Planificación Nacional y Política Económica”, dicta el documento.</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Los asesores agregaron que “el Poder Judicial en materia de empleo público posee potestades de autogobierno”.</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En segundo lugar, se considera lesivo someter a los funcionarios de la Corte al sistema de evaluación de desempeño de funciones que estará a cargo de la Dirección General de Servicio Civil, según la iniciativa de ley. Esta sería la herramienta para calificar a todos los empleados públicos del Estado.</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 xml:space="preserve">La idea de la reforma fiscal es que el incentivo por anualidad solo se </w:t>
      </w:r>
      <w:proofErr w:type="gramStart"/>
      <w:r w:rsidRPr="009D7EBC">
        <w:rPr>
          <w:rFonts w:ascii="Arial" w:eastAsia="Times New Roman" w:hAnsi="Arial" w:cs="Arial"/>
          <w:color w:val="000000"/>
          <w:sz w:val="27"/>
          <w:szCs w:val="27"/>
          <w:lang w:eastAsia="es-ES"/>
        </w:rPr>
        <w:t>le</w:t>
      </w:r>
      <w:proofErr w:type="gramEnd"/>
      <w:r w:rsidRPr="009D7EBC">
        <w:rPr>
          <w:rFonts w:ascii="Arial" w:eastAsia="Times New Roman" w:hAnsi="Arial" w:cs="Arial"/>
          <w:color w:val="000000"/>
          <w:sz w:val="27"/>
          <w:szCs w:val="27"/>
          <w:lang w:eastAsia="es-ES"/>
        </w:rPr>
        <w:t xml:space="preserve"> pague a los funcionarios calificados como muy buenos y excelentes, en vez de hacerlo como ahora, que se paga en automático a todos.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El criterio técnico asegura que esto implica una “seria lesión a la independencia judicial y supedita la evaluación del Poder Judicial a otro Poder de la República”.</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Como tercer argumento, el Poder Judicial se opone a la aplicación de la regla fiscal que establece límites al crecimiento del gasto corriente, según sea el crecimiento de la economía y de la deuda del Gobierno Central.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Los asesores señalaron que ese cambio “implica una eventual afectación de los destinos específicos relacionados con el Poder Judicial, así como transferencias que son realizadas al Poder Judicial”.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Además, indican que esas reglas crean “una situación de sujeción del Poder Judicial a sus designios, contrario a la independencia judicial”.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 xml:space="preserve">La cuarta afectación retoma los cambios en empleo público, en especial a las variaciones de los incentivos, como la asignación y el cálculo de las anualidades, así como la compensación salarial por la </w:t>
      </w:r>
      <w:r w:rsidRPr="009D7EBC">
        <w:rPr>
          <w:rFonts w:ascii="Arial" w:eastAsia="Times New Roman" w:hAnsi="Arial" w:cs="Arial"/>
          <w:color w:val="000000"/>
          <w:sz w:val="27"/>
          <w:szCs w:val="27"/>
          <w:lang w:eastAsia="es-ES"/>
        </w:rPr>
        <w:lastRenderedPageBreak/>
        <w:t>prohibición al ejercicio liberal de la profesión y la obligación de todas las instituciones de no crear nuevos pluses por la vía administrativa.</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Mencionan algunos incentivos que están relacionados con el Organismo de Investigación Judicial que fueron creados vía reglamento. Sin embargo, el proyecto de ley respeta los derechos adquiridos de todos los trabajadores actuales.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Aún así, el informe insiste en que la reforma implicará un debilitamiento de las condiciones salariales de los funcionarios judiciales y una reducción de la deseabilidad de ingreso a la carrera judicial.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Los asesores aclaran, al inicio del documento, que no todo proyecto referente a la organización y funcionamiento del Poder Judicial requiere el voto de las dos terceras partes del total de los miembros de la Asamblea, sino únicamente aquel en donde exista un criterio negativo de la Corte Suprema de Justicia y el Poder Legislativo opte por separarse del mismo”.</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 xml:space="preserve">Este pronunciamiento coincide con el que emitió la Corte Plena el pasado 3 de setiembre, el cual también determinó que el proyecto de ley los afectaba, aunque en esa ocasión, lo hicieron sobre la versión </w:t>
      </w:r>
      <w:proofErr w:type="spellStart"/>
      <w:r w:rsidRPr="009D7EBC">
        <w:rPr>
          <w:rFonts w:ascii="Arial" w:eastAsia="Times New Roman" w:hAnsi="Arial" w:cs="Arial"/>
          <w:color w:val="000000"/>
          <w:sz w:val="27"/>
          <w:szCs w:val="27"/>
          <w:lang w:eastAsia="es-ES"/>
        </w:rPr>
        <w:t>anterio</w:t>
      </w:r>
      <w:proofErr w:type="spellEnd"/>
      <w:r w:rsidRPr="009D7EBC">
        <w:rPr>
          <w:rFonts w:ascii="Arial" w:eastAsia="Times New Roman" w:hAnsi="Arial" w:cs="Arial"/>
          <w:color w:val="000000"/>
          <w:sz w:val="27"/>
          <w:szCs w:val="27"/>
          <w:lang w:eastAsia="es-ES"/>
        </w:rPr>
        <w:t xml:space="preserve"> del proyecto y en forma extemporánea.</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 xml:space="preserve">En esa ocasión anterior, los jueces se pronunciaron con base en un informe de un magistrado, que fue William </w:t>
      </w:r>
      <w:proofErr w:type="spellStart"/>
      <w:r w:rsidRPr="009D7EBC">
        <w:rPr>
          <w:rFonts w:ascii="Arial" w:eastAsia="Times New Roman" w:hAnsi="Arial" w:cs="Arial"/>
          <w:color w:val="000000"/>
          <w:sz w:val="27"/>
          <w:szCs w:val="27"/>
          <w:lang w:eastAsia="es-ES"/>
        </w:rPr>
        <w:t>Molinari</w:t>
      </w:r>
      <w:proofErr w:type="spellEnd"/>
      <w:r w:rsidRPr="009D7EBC">
        <w:rPr>
          <w:rFonts w:ascii="Arial" w:eastAsia="Times New Roman" w:hAnsi="Arial" w:cs="Arial"/>
          <w:color w:val="000000"/>
          <w:sz w:val="27"/>
          <w:szCs w:val="27"/>
          <w:lang w:eastAsia="es-ES"/>
        </w:rPr>
        <w:t>.</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En este nuevo caso, se recurre a un informe de la dirección Jurídica.</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Este medio consultó al Poder Judicial por qué en este caso no se recurre a un magistrado y qué pluses reciben las personas que elaboraron el informe, pero la entidad evitó contestar.</w:t>
      </w:r>
    </w:p>
    <w:p w:rsidR="009D7EBC" w:rsidRPr="009D7EBC" w:rsidRDefault="009D7EBC" w:rsidP="009D7EBC">
      <w:pPr>
        <w:spacing w:after="0" w:line="240" w:lineRule="auto"/>
        <w:rPr>
          <w:rFonts w:ascii="Arial" w:eastAsia="Times New Roman" w:hAnsi="Arial" w:cs="Arial"/>
          <w:sz w:val="27"/>
          <w:szCs w:val="27"/>
          <w:lang w:eastAsia="es-ES"/>
        </w:rPr>
      </w:pPr>
      <w:r w:rsidRPr="009D7EBC">
        <w:rPr>
          <w:rFonts w:ascii="Arial" w:eastAsia="Times New Roman" w:hAnsi="Arial" w:cs="Arial"/>
          <w:b/>
          <w:bCs/>
          <w:color w:val="4A4A4A"/>
          <w:sz w:val="36"/>
          <w:szCs w:val="36"/>
          <w:lang w:eastAsia="es-ES"/>
        </w:rPr>
        <w:t>¿Qué haría la reforma fiscal con los gastos excesivos en salarios públicos?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lastRenderedPageBreak/>
        <w:t>-El incentivo por </w:t>
      </w:r>
      <w:r w:rsidRPr="009D7EBC">
        <w:rPr>
          <w:rFonts w:ascii="Arial" w:eastAsia="Times New Roman" w:hAnsi="Arial" w:cs="Arial"/>
          <w:b/>
          <w:bCs/>
          <w:color w:val="000000"/>
          <w:sz w:val="27"/>
          <w:szCs w:val="27"/>
          <w:lang w:eastAsia="es-ES"/>
        </w:rPr>
        <w:t>anualidad </w:t>
      </w:r>
      <w:r w:rsidRPr="009D7EBC">
        <w:rPr>
          <w:rFonts w:ascii="Arial" w:eastAsia="Times New Roman" w:hAnsi="Arial" w:cs="Arial"/>
          <w:color w:val="000000"/>
          <w:sz w:val="27"/>
          <w:szCs w:val="27"/>
          <w:lang w:eastAsia="es-ES"/>
        </w:rPr>
        <w:t>(cada año de trabajo) se transformaría en un monto fijo, en lugar de un porcentaje del salario base, como se había venido pagando a los funcionarios públicos. Al eliminarse el porcentaje, esta medida frena el crecimiento exponencial en el costo de las anualidades.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-Se ordenaría la creación de un sistema de </w:t>
      </w:r>
      <w:r w:rsidRPr="009D7EBC">
        <w:rPr>
          <w:rFonts w:ascii="Arial" w:eastAsia="Times New Roman" w:hAnsi="Arial" w:cs="Arial"/>
          <w:b/>
          <w:bCs/>
          <w:color w:val="000000"/>
          <w:sz w:val="27"/>
          <w:szCs w:val="27"/>
          <w:lang w:eastAsia="es-ES"/>
        </w:rPr>
        <w:t>evaluación </w:t>
      </w:r>
      <w:r w:rsidRPr="009D7EBC">
        <w:rPr>
          <w:rFonts w:ascii="Arial" w:eastAsia="Times New Roman" w:hAnsi="Arial" w:cs="Arial"/>
          <w:color w:val="000000"/>
          <w:sz w:val="27"/>
          <w:szCs w:val="27"/>
          <w:lang w:eastAsia="es-ES"/>
        </w:rPr>
        <w:t>de desempeño de los funcionarios públicos, el cual tomará en cuenta los resultados de la institución. De la evaluación, dependerá el pago de la anualidad. Solo se premiará a los funcionarios muy buenos y excelentes.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-Se establecería que, para los nuevos contratos de </w:t>
      </w:r>
      <w:r w:rsidRPr="009D7EBC">
        <w:rPr>
          <w:rFonts w:ascii="Arial" w:eastAsia="Times New Roman" w:hAnsi="Arial" w:cs="Arial"/>
          <w:b/>
          <w:bCs/>
          <w:color w:val="000000"/>
          <w:sz w:val="27"/>
          <w:szCs w:val="27"/>
          <w:lang w:eastAsia="es-ES"/>
        </w:rPr>
        <w:t>dedicación exclusiva</w:t>
      </w:r>
      <w:r w:rsidRPr="009D7EBC">
        <w:rPr>
          <w:rFonts w:ascii="Arial" w:eastAsia="Times New Roman" w:hAnsi="Arial" w:cs="Arial"/>
          <w:color w:val="000000"/>
          <w:sz w:val="27"/>
          <w:szCs w:val="27"/>
          <w:lang w:eastAsia="es-ES"/>
        </w:rPr>
        <w:t> (prohibición de ejercer la profesión fuera del sector público), el incentivo será de un 25% para licenciados y de un 10% para bachilleres, como lo hizo el gobierno actual. Antes, en cambio, se desembolsaba un 65% y un 20%, respectivamente.</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Además, se establece que es necesaria la firma de un contrato con plazo entre uno y cinco años, el cual no constituye derecho adquirido al vencerse el plazo. La institución debe evaluar si requiere la dedicación exclusiva de cada funcionario.</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-La </w:t>
      </w:r>
      <w:r w:rsidRPr="009D7EBC">
        <w:rPr>
          <w:rFonts w:ascii="Arial" w:eastAsia="Times New Roman" w:hAnsi="Arial" w:cs="Arial"/>
          <w:b/>
          <w:bCs/>
          <w:color w:val="000000"/>
          <w:sz w:val="27"/>
          <w:szCs w:val="27"/>
          <w:lang w:eastAsia="es-ES"/>
        </w:rPr>
        <w:t>cesantía </w:t>
      </w:r>
      <w:r w:rsidRPr="009D7EBC">
        <w:rPr>
          <w:rFonts w:ascii="Arial" w:eastAsia="Times New Roman" w:hAnsi="Arial" w:cs="Arial"/>
          <w:color w:val="000000"/>
          <w:sz w:val="27"/>
          <w:szCs w:val="27"/>
          <w:lang w:eastAsia="es-ES"/>
        </w:rPr>
        <w:t xml:space="preserve">para los funcionarios públicos (indemnización por despido o jubilación) no podría superar los 8 salarios (un salario por cada año trabajado hasta un tope de </w:t>
      </w:r>
      <w:proofErr w:type="gramStart"/>
      <w:r w:rsidRPr="009D7EBC">
        <w:rPr>
          <w:rFonts w:ascii="Arial" w:eastAsia="Times New Roman" w:hAnsi="Arial" w:cs="Arial"/>
          <w:color w:val="000000"/>
          <w:sz w:val="27"/>
          <w:szCs w:val="27"/>
          <w:lang w:eastAsia="es-ES"/>
        </w:rPr>
        <w:t>8 )</w:t>
      </w:r>
      <w:proofErr w:type="gramEnd"/>
      <w:r w:rsidRPr="009D7EBC">
        <w:rPr>
          <w:rFonts w:ascii="Arial" w:eastAsia="Times New Roman" w:hAnsi="Arial" w:cs="Arial"/>
          <w:color w:val="000000"/>
          <w:sz w:val="27"/>
          <w:szCs w:val="27"/>
          <w:lang w:eastAsia="es-ES"/>
        </w:rPr>
        <w:t>. Se aplicará la misma norma que establece el Código de Trabajo para el resto de trabajadores del país. Actualmente, se pagan cesantías de lujo hasta de 20 años.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-La </w:t>
      </w:r>
      <w:r w:rsidRPr="009D7EBC">
        <w:rPr>
          <w:rFonts w:ascii="Arial" w:eastAsia="Times New Roman" w:hAnsi="Arial" w:cs="Arial"/>
          <w:b/>
          <w:bCs/>
          <w:color w:val="000000"/>
          <w:sz w:val="27"/>
          <w:szCs w:val="27"/>
          <w:lang w:eastAsia="es-ES"/>
        </w:rPr>
        <w:t>prohibición </w:t>
      </w:r>
      <w:r w:rsidRPr="009D7EBC">
        <w:rPr>
          <w:rFonts w:ascii="Arial" w:eastAsia="Times New Roman" w:hAnsi="Arial" w:cs="Arial"/>
          <w:color w:val="000000"/>
          <w:sz w:val="27"/>
          <w:szCs w:val="27"/>
          <w:lang w:eastAsia="es-ES"/>
        </w:rPr>
        <w:t xml:space="preserve">para ejercer la profesión </w:t>
      </w:r>
      <w:proofErr w:type="spellStart"/>
      <w:r w:rsidRPr="009D7EBC">
        <w:rPr>
          <w:rFonts w:ascii="Arial" w:eastAsia="Times New Roman" w:hAnsi="Arial" w:cs="Arial"/>
          <w:color w:val="000000"/>
          <w:sz w:val="27"/>
          <w:szCs w:val="27"/>
          <w:lang w:eastAsia="es-ES"/>
        </w:rPr>
        <w:t>serría</w:t>
      </w:r>
      <w:proofErr w:type="spellEnd"/>
      <w:r w:rsidRPr="009D7EBC">
        <w:rPr>
          <w:rFonts w:ascii="Arial" w:eastAsia="Times New Roman" w:hAnsi="Arial" w:cs="Arial"/>
          <w:color w:val="000000"/>
          <w:sz w:val="27"/>
          <w:szCs w:val="27"/>
          <w:lang w:eastAsia="es-ES"/>
        </w:rPr>
        <w:t xml:space="preserve"> de un 30% y un 15% para licenciados y bachilleres, en vez de un 65% y 30%, respectivamente. La prohibición se diferencia de la dedicación exclusiva en que es obligatoria por ley solo para ciertos cargos, como ministros y procuradores.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-Se prohibirían los pagos por </w:t>
      </w:r>
      <w:r w:rsidRPr="009D7EBC">
        <w:rPr>
          <w:rFonts w:ascii="Arial" w:eastAsia="Times New Roman" w:hAnsi="Arial" w:cs="Arial"/>
          <w:b/>
          <w:bCs/>
          <w:color w:val="000000"/>
          <w:sz w:val="27"/>
          <w:szCs w:val="27"/>
          <w:lang w:eastAsia="es-ES"/>
        </w:rPr>
        <w:t xml:space="preserve">confidencialidad y </w:t>
      </w:r>
      <w:proofErr w:type="spellStart"/>
      <w:r w:rsidRPr="009D7EBC">
        <w:rPr>
          <w:rFonts w:ascii="Arial" w:eastAsia="Times New Roman" w:hAnsi="Arial" w:cs="Arial"/>
          <w:b/>
          <w:bCs/>
          <w:color w:val="000000"/>
          <w:sz w:val="27"/>
          <w:szCs w:val="27"/>
          <w:lang w:eastAsia="es-ES"/>
        </w:rPr>
        <w:t>descrecionalidad</w:t>
      </w:r>
      <w:proofErr w:type="spellEnd"/>
      <w:r w:rsidRPr="009D7EBC">
        <w:rPr>
          <w:rFonts w:ascii="Arial" w:eastAsia="Times New Roman" w:hAnsi="Arial" w:cs="Arial"/>
          <w:color w:val="000000"/>
          <w:sz w:val="27"/>
          <w:szCs w:val="27"/>
          <w:lang w:eastAsia="es-ES"/>
        </w:rPr>
        <w:t>.</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lastRenderedPageBreak/>
        <w:t>-Se prohibirían los pagos por </w:t>
      </w:r>
      <w:r w:rsidRPr="009D7EBC">
        <w:rPr>
          <w:rFonts w:ascii="Arial" w:eastAsia="Times New Roman" w:hAnsi="Arial" w:cs="Arial"/>
          <w:b/>
          <w:bCs/>
          <w:color w:val="000000"/>
          <w:sz w:val="27"/>
          <w:szCs w:val="27"/>
          <w:lang w:eastAsia="es-ES"/>
        </w:rPr>
        <w:t>bienios</w:t>
      </w:r>
      <w:r w:rsidRPr="009D7EBC">
        <w:rPr>
          <w:rFonts w:ascii="Arial" w:eastAsia="Times New Roman" w:hAnsi="Arial" w:cs="Arial"/>
          <w:color w:val="000000"/>
          <w:sz w:val="27"/>
          <w:szCs w:val="27"/>
          <w:lang w:eastAsia="es-ES"/>
        </w:rPr>
        <w:t> (dos años), quinquenios (cinco años) o cualquier otra acumulación por años servicios. Actualmente, algunas instituciones conceden premios por eso. El ICT, por ejemplo</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-Se le pondría un </w:t>
      </w:r>
      <w:r w:rsidRPr="009D7EBC">
        <w:rPr>
          <w:rFonts w:ascii="Arial" w:eastAsia="Times New Roman" w:hAnsi="Arial" w:cs="Arial"/>
          <w:b/>
          <w:bCs/>
          <w:color w:val="000000"/>
          <w:sz w:val="27"/>
          <w:szCs w:val="27"/>
          <w:lang w:eastAsia="es-ES"/>
        </w:rPr>
        <w:t>tope de ¢5,3 millones</w:t>
      </w:r>
      <w:r w:rsidRPr="009D7EBC">
        <w:rPr>
          <w:rFonts w:ascii="Arial" w:eastAsia="Times New Roman" w:hAnsi="Arial" w:cs="Arial"/>
          <w:color w:val="000000"/>
          <w:sz w:val="27"/>
          <w:szCs w:val="27"/>
          <w:lang w:eastAsia="es-ES"/>
        </w:rPr>
        <w:t> al salario total de los jerarcas públicos y de los servidores de elección popular. Actualmente, hay funcionarios que ganan hasta ¢10 millones, como en el caso de magistrados, superintendentes y hasta alcaldes. De hecho, al menos </w:t>
      </w:r>
      <w:hyperlink r:id="rId8" w:history="1">
        <w:r w:rsidRPr="009D7EBC">
          <w:rPr>
            <w:rFonts w:ascii="Arial" w:eastAsia="Times New Roman" w:hAnsi="Arial" w:cs="Arial"/>
            <w:b/>
            <w:bCs/>
            <w:color w:val="4A90E2"/>
            <w:sz w:val="24"/>
            <w:szCs w:val="24"/>
            <w:u w:val="single"/>
            <w:lang w:eastAsia="es-ES"/>
          </w:rPr>
          <w:t>1.200 funcionarios del Estado ganan más de ¢5,3 millones</w:t>
        </w:r>
      </w:hyperlink>
      <w:r w:rsidRPr="009D7EBC">
        <w:rPr>
          <w:rFonts w:ascii="Arial" w:eastAsia="Times New Roman" w:hAnsi="Arial" w:cs="Arial"/>
          <w:color w:val="000000"/>
          <w:sz w:val="27"/>
          <w:szCs w:val="27"/>
          <w:lang w:eastAsia="es-ES"/>
        </w:rPr>
        <w:t>; el 70% de ellos trabaja en la CCSS. En el caso del presidente, el tope será de ¢6,6 millones.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--Prohibiría aumentar el salario del presidente actual, así como diputados, ministros y presidentes ejecutivos vigentes.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-Se establecería que cualquier otro incentivo que esté expresado en porcentaje, para el futuro se transformará en un </w:t>
      </w:r>
      <w:r w:rsidRPr="009D7EBC">
        <w:rPr>
          <w:rFonts w:ascii="Arial" w:eastAsia="Times New Roman" w:hAnsi="Arial" w:cs="Arial"/>
          <w:b/>
          <w:bCs/>
          <w:color w:val="000000"/>
          <w:sz w:val="27"/>
          <w:szCs w:val="27"/>
          <w:lang w:eastAsia="es-ES"/>
        </w:rPr>
        <w:t>monto nominal</w:t>
      </w:r>
      <w:r w:rsidRPr="009D7EBC">
        <w:rPr>
          <w:rFonts w:ascii="Arial" w:eastAsia="Times New Roman" w:hAnsi="Arial" w:cs="Arial"/>
          <w:color w:val="000000"/>
          <w:sz w:val="27"/>
          <w:szCs w:val="27"/>
          <w:lang w:eastAsia="es-ES"/>
        </w:rPr>
        <w:t>, para evitar el crecimiento exponencial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-En cuanto al incentivo conocido como </w:t>
      </w:r>
      <w:r w:rsidRPr="009D7EBC">
        <w:rPr>
          <w:rFonts w:ascii="Arial" w:eastAsia="Times New Roman" w:hAnsi="Arial" w:cs="Arial"/>
          <w:b/>
          <w:bCs/>
          <w:color w:val="000000"/>
          <w:sz w:val="27"/>
          <w:szCs w:val="27"/>
          <w:lang w:eastAsia="es-ES"/>
        </w:rPr>
        <w:t>carrera profesional</w:t>
      </w:r>
      <w:r w:rsidRPr="009D7EBC">
        <w:rPr>
          <w:rFonts w:ascii="Arial" w:eastAsia="Times New Roman" w:hAnsi="Arial" w:cs="Arial"/>
          <w:color w:val="000000"/>
          <w:sz w:val="27"/>
          <w:szCs w:val="27"/>
          <w:lang w:eastAsia="es-ES"/>
        </w:rPr>
        <w:t>, no se reconocerían puntos por los títulos de la profesión requerida para ejercer el cargo. Además, solo se reconocerán capacitaciones si estas no fueron sufragadas por la institución. Antes, se solían otorgar puntos, que significan dinero, incluso por capacitaciones financiadas por la misma entidad.</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-No podrían crearse nuevos incentivos salariales a menos de que se haga por ley.</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-Se establecería que estos cambios </w:t>
      </w:r>
      <w:r w:rsidRPr="009D7EBC">
        <w:rPr>
          <w:rFonts w:ascii="Arial" w:eastAsia="Times New Roman" w:hAnsi="Arial" w:cs="Arial"/>
          <w:b/>
          <w:bCs/>
          <w:color w:val="000000"/>
          <w:sz w:val="27"/>
          <w:szCs w:val="27"/>
          <w:lang w:eastAsia="es-ES"/>
        </w:rPr>
        <w:t>no podrán ser aplicados de manera retroactiva</w:t>
      </w:r>
      <w:r w:rsidRPr="009D7EBC">
        <w:rPr>
          <w:rFonts w:ascii="Arial" w:eastAsia="Times New Roman" w:hAnsi="Arial" w:cs="Arial"/>
          <w:color w:val="000000"/>
          <w:sz w:val="27"/>
          <w:szCs w:val="27"/>
          <w:lang w:eastAsia="es-ES"/>
        </w:rPr>
        <w:t>, de manera que no se podrá rebajar el salario a los funcionarios actuales.</w:t>
      </w:r>
    </w:p>
    <w:p w:rsidR="009D7EBC" w:rsidRPr="009D7EBC" w:rsidRDefault="009D7EBC" w:rsidP="009D7EBC">
      <w:pPr>
        <w:spacing w:after="0" w:line="240" w:lineRule="auto"/>
        <w:rPr>
          <w:rFonts w:ascii="Arial" w:eastAsia="Times New Roman" w:hAnsi="Arial" w:cs="Arial"/>
          <w:sz w:val="27"/>
          <w:szCs w:val="27"/>
          <w:lang w:eastAsia="es-ES"/>
        </w:rPr>
      </w:pPr>
      <w:r w:rsidRPr="009D7EBC">
        <w:rPr>
          <w:rFonts w:ascii="Arial" w:eastAsia="Times New Roman" w:hAnsi="Arial" w:cs="Arial"/>
          <w:b/>
          <w:bCs/>
          <w:color w:val="4A4A4A"/>
          <w:sz w:val="36"/>
          <w:szCs w:val="36"/>
          <w:lang w:eastAsia="es-ES"/>
        </w:rPr>
        <w:t>¿Cómo funcionaría la regla fiscal?</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 xml:space="preserve">Son reglas para evitar el crecimiento desmedido del gasto público y garantizar el equilibrio de las finanzas públicas. La regla fiscal, por ejemplo, limitaría el crecimiento del gasto corriente del Gobierno </w:t>
      </w:r>
      <w:r w:rsidRPr="009D7EBC">
        <w:rPr>
          <w:rFonts w:ascii="Arial" w:eastAsia="Times New Roman" w:hAnsi="Arial" w:cs="Arial"/>
          <w:color w:val="000000"/>
          <w:sz w:val="27"/>
          <w:szCs w:val="27"/>
          <w:lang w:eastAsia="es-ES"/>
        </w:rPr>
        <w:lastRenderedPageBreak/>
        <w:t>central de acuerdo con ciertos rangos, según el nivel de deuda pública que haya.</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Además, establecería medidas extraordinarias por aplicar cuando la deuda pública sea igual o mayor al 60% del Producto Interno Bruto (PIB), actualmente está en alrededor del 50%.</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Entre esas medidas se encuentran la de no subir las pensiones de Gobierno, entre las que están las de lujo, salvo por costo de vida; así como no firmar créditos, a menos de que sean para paliar la deuda pública o para hacer obra pública; tampoco se permitiría ajustar los salarios ni los incentivos salariales, ni efectuar rescates financieros a instituciones públicas.</w:t>
      </w:r>
    </w:p>
    <w:p w:rsidR="009D7EBC" w:rsidRPr="009D7EBC" w:rsidRDefault="009D7EBC" w:rsidP="009D7EBC">
      <w:pPr>
        <w:spacing w:after="450" w:line="360" w:lineRule="atLeast"/>
        <w:rPr>
          <w:rFonts w:ascii="Arial" w:eastAsia="Times New Roman" w:hAnsi="Arial" w:cs="Arial"/>
          <w:color w:val="000000"/>
          <w:sz w:val="27"/>
          <w:szCs w:val="27"/>
          <w:lang w:eastAsia="es-ES"/>
        </w:rPr>
      </w:pPr>
      <w:r w:rsidRPr="009D7EBC">
        <w:rPr>
          <w:rFonts w:ascii="Arial" w:eastAsia="Times New Roman" w:hAnsi="Arial" w:cs="Arial"/>
          <w:color w:val="000000"/>
          <w:sz w:val="27"/>
          <w:szCs w:val="27"/>
          <w:lang w:eastAsia="es-ES"/>
        </w:rPr>
        <w:t>Además, establece sanciones por el incumplimiento de parte de los jerarcas del Estado de las obligaciones establecidas por las normas de responsabilidad fiscal.</w:t>
      </w:r>
    </w:p>
    <w:p w:rsidR="00EE631B" w:rsidRDefault="00EE631B"/>
    <w:sectPr w:rsidR="00EE631B" w:rsidSect="007A42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7EBC"/>
    <w:rsid w:val="007A42AC"/>
    <w:rsid w:val="008D798B"/>
    <w:rsid w:val="009D7EBC"/>
    <w:rsid w:val="00EE631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AC"/>
  </w:style>
  <w:style w:type="paragraph" w:styleId="Ttulo1">
    <w:name w:val="heading 1"/>
    <w:basedOn w:val="Normal"/>
    <w:link w:val="Ttulo1Car"/>
    <w:uiPriority w:val="9"/>
    <w:qFormat/>
    <w:rsid w:val="009D7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9D7EB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EB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D7EBC"/>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9D7EBC"/>
    <w:rPr>
      <w:color w:val="0000FF"/>
      <w:u w:val="single"/>
    </w:rPr>
  </w:style>
  <w:style w:type="character" w:customStyle="1" w:styleId="author">
    <w:name w:val="author"/>
    <w:basedOn w:val="Fuentedeprrafopredeter"/>
    <w:rsid w:val="009D7EBC"/>
  </w:style>
  <w:style w:type="character" w:customStyle="1" w:styleId="credit">
    <w:name w:val="credit"/>
    <w:basedOn w:val="Fuentedeprrafopredeter"/>
    <w:rsid w:val="009D7EBC"/>
  </w:style>
  <w:style w:type="paragraph" w:customStyle="1" w:styleId="element">
    <w:name w:val="element"/>
    <w:basedOn w:val="Normal"/>
    <w:rsid w:val="009D7E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9D7E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ement1">
    <w:name w:val="element1"/>
    <w:basedOn w:val="Fuentedeprrafopredeter"/>
    <w:rsid w:val="009D7EBC"/>
  </w:style>
  <w:style w:type="paragraph" w:styleId="Textodeglobo">
    <w:name w:val="Balloon Text"/>
    <w:basedOn w:val="Normal"/>
    <w:link w:val="TextodegloboCar"/>
    <w:uiPriority w:val="99"/>
    <w:semiHidden/>
    <w:unhideWhenUsed/>
    <w:rsid w:val="008D79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557354">
      <w:bodyDiv w:val="1"/>
      <w:marLeft w:val="0"/>
      <w:marRight w:val="0"/>
      <w:marTop w:val="0"/>
      <w:marBottom w:val="0"/>
      <w:divBdr>
        <w:top w:val="none" w:sz="0" w:space="0" w:color="auto"/>
        <w:left w:val="none" w:sz="0" w:space="0" w:color="auto"/>
        <w:bottom w:val="none" w:sz="0" w:space="0" w:color="auto"/>
        <w:right w:val="none" w:sz="0" w:space="0" w:color="auto"/>
      </w:divBdr>
      <w:divsChild>
        <w:div w:id="816263477">
          <w:marLeft w:val="0"/>
          <w:marRight w:val="0"/>
          <w:marTop w:val="0"/>
          <w:marBottom w:val="0"/>
          <w:divBdr>
            <w:top w:val="none" w:sz="0" w:space="0" w:color="auto"/>
            <w:left w:val="none" w:sz="0" w:space="0" w:color="auto"/>
            <w:bottom w:val="none" w:sz="0" w:space="0" w:color="auto"/>
            <w:right w:val="none" w:sz="0" w:space="0" w:color="auto"/>
          </w:divBdr>
          <w:divsChild>
            <w:div w:id="742682453">
              <w:marLeft w:val="0"/>
              <w:marRight w:val="0"/>
              <w:marTop w:val="0"/>
              <w:marBottom w:val="0"/>
              <w:divBdr>
                <w:top w:val="none" w:sz="0" w:space="0" w:color="auto"/>
                <w:left w:val="none" w:sz="0" w:space="0" w:color="auto"/>
                <w:bottom w:val="none" w:sz="0" w:space="0" w:color="auto"/>
                <w:right w:val="none" w:sz="0" w:space="0" w:color="auto"/>
              </w:divBdr>
              <w:divsChild>
                <w:div w:id="1303315707">
                  <w:marLeft w:val="-225"/>
                  <w:marRight w:val="-225"/>
                  <w:marTop w:val="0"/>
                  <w:marBottom w:val="0"/>
                  <w:divBdr>
                    <w:top w:val="none" w:sz="0" w:space="0" w:color="auto"/>
                    <w:left w:val="none" w:sz="0" w:space="0" w:color="auto"/>
                    <w:bottom w:val="none" w:sz="0" w:space="0" w:color="auto"/>
                    <w:right w:val="none" w:sz="0" w:space="0" w:color="auto"/>
                  </w:divBdr>
                  <w:divsChild>
                    <w:div w:id="1246839125">
                      <w:marLeft w:val="0"/>
                      <w:marRight w:val="0"/>
                      <w:marTop w:val="300"/>
                      <w:marBottom w:val="0"/>
                      <w:divBdr>
                        <w:top w:val="none" w:sz="0" w:space="0" w:color="auto"/>
                        <w:left w:val="none" w:sz="0" w:space="0" w:color="auto"/>
                        <w:bottom w:val="none" w:sz="0" w:space="0" w:color="auto"/>
                        <w:right w:val="none" w:sz="0" w:space="0" w:color="auto"/>
                      </w:divBdr>
                    </w:div>
                    <w:div w:id="1781030590">
                      <w:marLeft w:val="0"/>
                      <w:marRight w:val="0"/>
                      <w:marTop w:val="120"/>
                      <w:marBottom w:val="225"/>
                      <w:divBdr>
                        <w:top w:val="none" w:sz="0" w:space="0" w:color="auto"/>
                        <w:left w:val="none" w:sz="0" w:space="0" w:color="auto"/>
                        <w:bottom w:val="none" w:sz="0" w:space="0" w:color="auto"/>
                        <w:right w:val="none" w:sz="0" w:space="0" w:color="auto"/>
                      </w:divBdr>
                    </w:div>
                  </w:divsChild>
                </w:div>
              </w:divsChild>
            </w:div>
          </w:divsChild>
        </w:div>
        <w:div w:id="62416940">
          <w:marLeft w:val="0"/>
          <w:marRight w:val="0"/>
          <w:marTop w:val="0"/>
          <w:marBottom w:val="0"/>
          <w:divBdr>
            <w:top w:val="none" w:sz="0" w:space="0" w:color="auto"/>
            <w:left w:val="none" w:sz="0" w:space="0" w:color="auto"/>
            <w:bottom w:val="none" w:sz="0" w:space="0" w:color="auto"/>
            <w:right w:val="none" w:sz="0" w:space="0" w:color="auto"/>
          </w:divBdr>
          <w:divsChild>
            <w:div w:id="679160064">
              <w:marLeft w:val="0"/>
              <w:marRight w:val="0"/>
              <w:marTop w:val="0"/>
              <w:marBottom w:val="0"/>
              <w:divBdr>
                <w:top w:val="none" w:sz="0" w:space="0" w:color="auto"/>
                <w:left w:val="none" w:sz="0" w:space="0" w:color="auto"/>
                <w:bottom w:val="none" w:sz="0" w:space="0" w:color="auto"/>
                <w:right w:val="none" w:sz="0" w:space="0" w:color="auto"/>
              </w:divBdr>
              <w:divsChild>
                <w:div w:id="2019846980">
                  <w:marLeft w:val="0"/>
                  <w:marRight w:val="0"/>
                  <w:marTop w:val="0"/>
                  <w:marBottom w:val="300"/>
                  <w:divBdr>
                    <w:top w:val="none" w:sz="0" w:space="0" w:color="auto"/>
                    <w:left w:val="none" w:sz="0" w:space="0" w:color="auto"/>
                    <w:bottom w:val="none" w:sz="0" w:space="0" w:color="auto"/>
                    <w:right w:val="none" w:sz="0" w:space="0" w:color="auto"/>
                  </w:divBdr>
                  <w:divsChild>
                    <w:div w:id="1863392494">
                      <w:marLeft w:val="0"/>
                      <w:marRight w:val="0"/>
                      <w:marTop w:val="0"/>
                      <w:marBottom w:val="0"/>
                      <w:divBdr>
                        <w:top w:val="none" w:sz="0" w:space="0" w:color="auto"/>
                        <w:left w:val="none" w:sz="0" w:space="0" w:color="auto"/>
                        <w:bottom w:val="none" w:sz="0" w:space="0" w:color="auto"/>
                        <w:right w:val="none" w:sz="0" w:space="0" w:color="auto"/>
                      </w:divBdr>
                      <w:divsChild>
                        <w:div w:id="582686090">
                          <w:marLeft w:val="-225"/>
                          <w:marRight w:val="-225"/>
                          <w:marTop w:val="0"/>
                          <w:marBottom w:val="0"/>
                          <w:divBdr>
                            <w:top w:val="none" w:sz="0" w:space="0" w:color="auto"/>
                            <w:left w:val="none" w:sz="0" w:space="0" w:color="auto"/>
                            <w:bottom w:val="none" w:sz="0" w:space="0" w:color="auto"/>
                            <w:right w:val="none" w:sz="0" w:space="0" w:color="auto"/>
                          </w:divBdr>
                          <w:divsChild>
                            <w:div w:id="1793088319">
                              <w:marLeft w:val="0"/>
                              <w:marRight w:val="0"/>
                              <w:marTop w:val="0"/>
                              <w:marBottom w:val="75"/>
                              <w:divBdr>
                                <w:top w:val="none" w:sz="0" w:space="0" w:color="auto"/>
                                <w:left w:val="none" w:sz="0" w:space="0" w:color="auto"/>
                                <w:bottom w:val="none" w:sz="0" w:space="0" w:color="auto"/>
                                <w:right w:val="none" w:sz="0" w:space="0" w:color="auto"/>
                              </w:divBdr>
                              <w:divsChild>
                                <w:div w:id="11687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930">
                          <w:marLeft w:val="-225"/>
                          <w:marRight w:val="-225"/>
                          <w:marTop w:val="0"/>
                          <w:marBottom w:val="0"/>
                          <w:divBdr>
                            <w:top w:val="none" w:sz="0" w:space="0" w:color="auto"/>
                            <w:left w:val="none" w:sz="0" w:space="0" w:color="auto"/>
                            <w:bottom w:val="none" w:sz="0" w:space="0" w:color="auto"/>
                            <w:right w:val="none" w:sz="0" w:space="0" w:color="auto"/>
                          </w:divBdr>
                          <w:divsChild>
                            <w:div w:id="1818381457">
                              <w:marLeft w:val="0"/>
                              <w:marRight w:val="0"/>
                              <w:marTop w:val="0"/>
                              <w:marBottom w:val="0"/>
                              <w:divBdr>
                                <w:top w:val="none" w:sz="0" w:space="0" w:color="auto"/>
                                <w:left w:val="none" w:sz="0" w:space="0" w:color="auto"/>
                                <w:bottom w:val="none" w:sz="0" w:space="0" w:color="auto"/>
                                <w:right w:val="none" w:sz="0" w:space="0" w:color="auto"/>
                              </w:divBdr>
                            </w:div>
                          </w:divsChild>
                        </w:div>
                        <w:div w:id="2030788916">
                          <w:marLeft w:val="-225"/>
                          <w:marRight w:val="-225"/>
                          <w:marTop w:val="0"/>
                          <w:marBottom w:val="0"/>
                          <w:divBdr>
                            <w:top w:val="none" w:sz="0" w:space="0" w:color="auto"/>
                            <w:left w:val="none" w:sz="0" w:space="0" w:color="auto"/>
                            <w:bottom w:val="none" w:sz="0" w:space="0" w:color="auto"/>
                            <w:right w:val="none" w:sz="0" w:space="0" w:color="auto"/>
                          </w:divBdr>
                          <w:divsChild>
                            <w:div w:id="1447429434">
                              <w:marLeft w:val="0"/>
                              <w:marRight w:val="0"/>
                              <w:marTop w:val="0"/>
                              <w:marBottom w:val="0"/>
                              <w:divBdr>
                                <w:top w:val="none" w:sz="0" w:space="0" w:color="auto"/>
                                <w:left w:val="none" w:sz="0" w:space="0" w:color="auto"/>
                                <w:bottom w:val="none" w:sz="0" w:space="0" w:color="auto"/>
                                <w:right w:val="none" w:sz="0" w:space="0" w:color="auto"/>
                              </w:divBdr>
                            </w:div>
                          </w:divsChild>
                        </w:div>
                        <w:div w:id="854267330">
                          <w:marLeft w:val="-225"/>
                          <w:marRight w:val="-225"/>
                          <w:marTop w:val="0"/>
                          <w:marBottom w:val="0"/>
                          <w:divBdr>
                            <w:top w:val="none" w:sz="0" w:space="0" w:color="auto"/>
                            <w:left w:val="none" w:sz="0" w:space="0" w:color="auto"/>
                            <w:bottom w:val="none" w:sz="0" w:space="0" w:color="auto"/>
                            <w:right w:val="none" w:sz="0" w:space="0" w:color="auto"/>
                          </w:divBdr>
                          <w:divsChild>
                            <w:div w:id="888226562">
                              <w:marLeft w:val="0"/>
                              <w:marRight w:val="0"/>
                              <w:marTop w:val="0"/>
                              <w:marBottom w:val="450"/>
                              <w:divBdr>
                                <w:top w:val="none" w:sz="0" w:space="0" w:color="auto"/>
                                <w:left w:val="none" w:sz="0" w:space="0" w:color="auto"/>
                                <w:bottom w:val="none" w:sz="0" w:space="0" w:color="auto"/>
                                <w:right w:val="none" w:sz="0" w:space="0" w:color="auto"/>
                              </w:divBdr>
                              <w:divsChild>
                                <w:div w:id="1951431853">
                                  <w:marLeft w:val="0"/>
                                  <w:marRight w:val="0"/>
                                  <w:marTop w:val="0"/>
                                  <w:marBottom w:val="0"/>
                                  <w:divBdr>
                                    <w:top w:val="none" w:sz="0" w:space="0" w:color="auto"/>
                                    <w:left w:val="none" w:sz="0" w:space="0" w:color="auto"/>
                                    <w:bottom w:val="none" w:sz="0" w:space="0" w:color="auto"/>
                                    <w:right w:val="none" w:sz="0" w:space="0" w:color="auto"/>
                                  </w:divBdr>
                                  <w:divsChild>
                                    <w:div w:id="2107574625">
                                      <w:marLeft w:val="0"/>
                                      <w:marRight w:val="0"/>
                                      <w:marTop w:val="0"/>
                                      <w:marBottom w:val="0"/>
                                      <w:divBdr>
                                        <w:top w:val="none" w:sz="0" w:space="0" w:color="auto"/>
                                        <w:left w:val="none" w:sz="0" w:space="0" w:color="auto"/>
                                        <w:bottom w:val="none" w:sz="0" w:space="0" w:color="auto"/>
                                        <w:right w:val="none" w:sz="0" w:space="0" w:color="auto"/>
                                      </w:divBdr>
                                      <w:divsChild>
                                        <w:div w:id="57171721">
                                          <w:marLeft w:val="0"/>
                                          <w:marRight w:val="0"/>
                                          <w:marTop w:val="0"/>
                                          <w:marBottom w:val="0"/>
                                          <w:divBdr>
                                            <w:top w:val="none" w:sz="0" w:space="0" w:color="auto"/>
                                            <w:left w:val="none" w:sz="0" w:space="0" w:color="auto"/>
                                            <w:bottom w:val="none" w:sz="0" w:space="0" w:color="auto"/>
                                            <w:right w:val="none" w:sz="0" w:space="0" w:color="auto"/>
                                          </w:divBdr>
                                          <w:divsChild>
                                            <w:div w:id="908466605">
                                              <w:marLeft w:val="0"/>
                                              <w:marRight w:val="0"/>
                                              <w:marTop w:val="0"/>
                                              <w:marBottom w:val="0"/>
                                              <w:divBdr>
                                                <w:top w:val="none" w:sz="0" w:space="0" w:color="auto"/>
                                                <w:left w:val="none" w:sz="0" w:space="0" w:color="auto"/>
                                                <w:bottom w:val="none" w:sz="0" w:space="0" w:color="auto"/>
                                                <w:right w:val="none" w:sz="0" w:space="0" w:color="auto"/>
                                              </w:divBdr>
                                              <w:divsChild>
                                                <w:div w:id="563026266">
                                                  <w:marLeft w:val="0"/>
                                                  <w:marRight w:val="0"/>
                                                  <w:marTop w:val="0"/>
                                                  <w:marBottom w:val="0"/>
                                                  <w:divBdr>
                                                    <w:top w:val="none" w:sz="0" w:space="0" w:color="auto"/>
                                                    <w:left w:val="none" w:sz="0" w:space="0" w:color="auto"/>
                                                    <w:bottom w:val="none" w:sz="0" w:space="0" w:color="auto"/>
                                                    <w:right w:val="none" w:sz="0" w:space="0" w:color="auto"/>
                                                  </w:divBdr>
                                                </w:div>
                                                <w:div w:id="2645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6829">
                                      <w:marLeft w:val="0"/>
                                      <w:marRight w:val="0"/>
                                      <w:marTop w:val="0"/>
                                      <w:marBottom w:val="0"/>
                                      <w:divBdr>
                                        <w:top w:val="none" w:sz="0" w:space="0" w:color="auto"/>
                                        <w:left w:val="none" w:sz="0" w:space="0" w:color="auto"/>
                                        <w:bottom w:val="none" w:sz="0" w:space="0" w:color="auto"/>
                                        <w:right w:val="none" w:sz="0" w:space="0" w:color="auto"/>
                                      </w:divBdr>
                                      <w:divsChild>
                                        <w:div w:id="16714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80008">
                          <w:marLeft w:val="-225"/>
                          <w:marRight w:val="-225"/>
                          <w:marTop w:val="0"/>
                          <w:marBottom w:val="0"/>
                          <w:divBdr>
                            <w:top w:val="none" w:sz="0" w:space="0" w:color="auto"/>
                            <w:left w:val="none" w:sz="0" w:space="0" w:color="auto"/>
                            <w:bottom w:val="none" w:sz="0" w:space="0" w:color="auto"/>
                            <w:right w:val="none" w:sz="0" w:space="0" w:color="auto"/>
                          </w:divBdr>
                          <w:divsChild>
                            <w:div w:id="1137137943">
                              <w:marLeft w:val="0"/>
                              <w:marRight w:val="0"/>
                              <w:marTop w:val="0"/>
                              <w:marBottom w:val="0"/>
                              <w:divBdr>
                                <w:top w:val="none" w:sz="0" w:space="0" w:color="auto"/>
                                <w:left w:val="none" w:sz="0" w:space="0" w:color="auto"/>
                                <w:bottom w:val="none" w:sz="0" w:space="0" w:color="auto"/>
                                <w:right w:val="none" w:sz="0" w:space="0" w:color="auto"/>
                              </w:divBdr>
                            </w:div>
                          </w:divsChild>
                        </w:div>
                        <w:div w:id="930310446">
                          <w:marLeft w:val="-225"/>
                          <w:marRight w:val="-225"/>
                          <w:marTop w:val="0"/>
                          <w:marBottom w:val="0"/>
                          <w:divBdr>
                            <w:top w:val="none" w:sz="0" w:space="0" w:color="auto"/>
                            <w:left w:val="none" w:sz="0" w:space="0" w:color="auto"/>
                            <w:bottom w:val="none" w:sz="0" w:space="0" w:color="auto"/>
                            <w:right w:val="none" w:sz="0" w:space="0" w:color="auto"/>
                          </w:divBdr>
                          <w:divsChild>
                            <w:div w:id="532035462">
                              <w:marLeft w:val="0"/>
                              <w:marRight w:val="0"/>
                              <w:marTop w:val="0"/>
                              <w:marBottom w:val="0"/>
                              <w:divBdr>
                                <w:top w:val="none" w:sz="0" w:space="0" w:color="auto"/>
                                <w:left w:val="none" w:sz="0" w:space="0" w:color="auto"/>
                                <w:bottom w:val="none" w:sz="0" w:space="0" w:color="auto"/>
                                <w:right w:val="none" w:sz="0" w:space="0" w:color="auto"/>
                              </w:divBdr>
                            </w:div>
                          </w:divsChild>
                        </w:div>
                        <w:div w:id="1968849196">
                          <w:marLeft w:val="-225"/>
                          <w:marRight w:val="-225"/>
                          <w:marTop w:val="0"/>
                          <w:marBottom w:val="0"/>
                          <w:divBdr>
                            <w:top w:val="none" w:sz="0" w:space="0" w:color="auto"/>
                            <w:left w:val="none" w:sz="0" w:space="0" w:color="auto"/>
                            <w:bottom w:val="none" w:sz="0" w:space="0" w:color="auto"/>
                            <w:right w:val="none" w:sz="0" w:space="0" w:color="auto"/>
                          </w:divBdr>
                          <w:divsChild>
                            <w:div w:id="1081025398">
                              <w:marLeft w:val="0"/>
                              <w:marRight w:val="0"/>
                              <w:marTop w:val="0"/>
                              <w:marBottom w:val="0"/>
                              <w:divBdr>
                                <w:top w:val="none" w:sz="0" w:space="0" w:color="auto"/>
                                <w:left w:val="none" w:sz="0" w:space="0" w:color="auto"/>
                                <w:bottom w:val="none" w:sz="0" w:space="0" w:color="auto"/>
                                <w:right w:val="none" w:sz="0" w:space="0" w:color="auto"/>
                              </w:divBdr>
                            </w:div>
                          </w:divsChild>
                        </w:div>
                        <w:div w:id="988360620">
                          <w:marLeft w:val="-225"/>
                          <w:marRight w:val="-225"/>
                          <w:marTop w:val="0"/>
                          <w:marBottom w:val="0"/>
                          <w:divBdr>
                            <w:top w:val="none" w:sz="0" w:space="0" w:color="auto"/>
                            <w:left w:val="none" w:sz="0" w:space="0" w:color="auto"/>
                            <w:bottom w:val="none" w:sz="0" w:space="0" w:color="auto"/>
                            <w:right w:val="none" w:sz="0" w:space="0" w:color="auto"/>
                          </w:divBdr>
                          <w:divsChild>
                            <w:div w:id="1320965578">
                              <w:marLeft w:val="0"/>
                              <w:marRight w:val="0"/>
                              <w:marTop w:val="0"/>
                              <w:marBottom w:val="0"/>
                              <w:divBdr>
                                <w:top w:val="none" w:sz="0" w:space="0" w:color="auto"/>
                                <w:left w:val="none" w:sz="0" w:space="0" w:color="auto"/>
                                <w:bottom w:val="none" w:sz="0" w:space="0" w:color="auto"/>
                                <w:right w:val="none" w:sz="0" w:space="0" w:color="auto"/>
                              </w:divBdr>
                            </w:div>
                          </w:divsChild>
                        </w:div>
                        <w:div w:id="1379815837">
                          <w:marLeft w:val="-225"/>
                          <w:marRight w:val="-225"/>
                          <w:marTop w:val="0"/>
                          <w:marBottom w:val="0"/>
                          <w:divBdr>
                            <w:top w:val="none" w:sz="0" w:space="0" w:color="auto"/>
                            <w:left w:val="none" w:sz="0" w:space="0" w:color="auto"/>
                            <w:bottom w:val="none" w:sz="0" w:space="0" w:color="auto"/>
                            <w:right w:val="none" w:sz="0" w:space="0" w:color="auto"/>
                          </w:divBdr>
                          <w:divsChild>
                            <w:div w:id="1759671563">
                              <w:marLeft w:val="0"/>
                              <w:marRight w:val="0"/>
                              <w:marTop w:val="0"/>
                              <w:marBottom w:val="0"/>
                              <w:divBdr>
                                <w:top w:val="none" w:sz="0" w:space="0" w:color="auto"/>
                                <w:left w:val="none" w:sz="0" w:space="0" w:color="auto"/>
                                <w:bottom w:val="none" w:sz="0" w:space="0" w:color="auto"/>
                                <w:right w:val="none" w:sz="0" w:space="0" w:color="auto"/>
                              </w:divBdr>
                            </w:div>
                          </w:divsChild>
                        </w:div>
                        <w:div w:id="796265683">
                          <w:marLeft w:val="-225"/>
                          <w:marRight w:val="-225"/>
                          <w:marTop w:val="0"/>
                          <w:marBottom w:val="0"/>
                          <w:divBdr>
                            <w:top w:val="none" w:sz="0" w:space="0" w:color="auto"/>
                            <w:left w:val="none" w:sz="0" w:space="0" w:color="auto"/>
                            <w:bottom w:val="none" w:sz="0" w:space="0" w:color="auto"/>
                            <w:right w:val="none" w:sz="0" w:space="0" w:color="auto"/>
                          </w:divBdr>
                          <w:divsChild>
                            <w:div w:id="481654573">
                              <w:marLeft w:val="0"/>
                              <w:marRight w:val="0"/>
                              <w:marTop w:val="0"/>
                              <w:marBottom w:val="0"/>
                              <w:divBdr>
                                <w:top w:val="none" w:sz="0" w:space="0" w:color="auto"/>
                                <w:left w:val="none" w:sz="0" w:space="0" w:color="auto"/>
                                <w:bottom w:val="none" w:sz="0" w:space="0" w:color="auto"/>
                                <w:right w:val="none" w:sz="0" w:space="0" w:color="auto"/>
                              </w:divBdr>
                            </w:div>
                          </w:divsChild>
                        </w:div>
                        <w:div w:id="735857437">
                          <w:marLeft w:val="-225"/>
                          <w:marRight w:val="-225"/>
                          <w:marTop w:val="0"/>
                          <w:marBottom w:val="0"/>
                          <w:divBdr>
                            <w:top w:val="none" w:sz="0" w:space="0" w:color="auto"/>
                            <w:left w:val="none" w:sz="0" w:space="0" w:color="auto"/>
                            <w:bottom w:val="none" w:sz="0" w:space="0" w:color="auto"/>
                            <w:right w:val="none" w:sz="0" w:space="0" w:color="auto"/>
                          </w:divBdr>
                          <w:divsChild>
                            <w:div w:id="291785744">
                              <w:marLeft w:val="0"/>
                              <w:marRight w:val="0"/>
                              <w:marTop w:val="0"/>
                              <w:marBottom w:val="0"/>
                              <w:divBdr>
                                <w:top w:val="none" w:sz="0" w:space="0" w:color="auto"/>
                                <w:left w:val="none" w:sz="0" w:space="0" w:color="auto"/>
                                <w:bottom w:val="none" w:sz="0" w:space="0" w:color="auto"/>
                                <w:right w:val="none" w:sz="0" w:space="0" w:color="auto"/>
                              </w:divBdr>
                            </w:div>
                          </w:divsChild>
                        </w:div>
                        <w:div w:id="547037846">
                          <w:marLeft w:val="-225"/>
                          <w:marRight w:val="-225"/>
                          <w:marTop w:val="0"/>
                          <w:marBottom w:val="0"/>
                          <w:divBdr>
                            <w:top w:val="none" w:sz="0" w:space="0" w:color="auto"/>
                            <w:left w:val="none" w:sz="0" w:space="0" w:color="auto"/>
                            <w:bottom w:val="none" w:sz="0" w:space="0" w:color="auto"/>
                            <w:right w:val="none" w:sz="0" w:space="0" w:color="auto"/>
                          </w:divBdr>
                          <w:divsChild>
                            <w:div w:id="694697205">
                              <w:marLeft w:val="0"/>
                              <w:marRight w:val="0"/>
                              <w:marTop w:val="0"/>
                              <w:marBottom w:val="0"/>
                              <w:divBdr>
                                <w:top w:val="none" w:sz="0" w:space="0" w:color="auto"/>
                                <w:left w:val="none" w:sz="0" w:space="0" w:color="auto"/>
                                <w:bottom w:val="none" w:sz="0" w:space="0" w:color="auto"/>
                                <w:right w:val="none" w:sz="0" w:space="0" w:color="auto"/>
                              </w:divBdr>
                            </w:div>
                          </w:divsChild>
                        </w:div>
                        <w:div w:id="117335892">
                          <w:marLeft w:val="-225"/>
                          <w:marRight w:val="-225"/>
                          <w:marTop w:val="0"/>
                          <w:marBottom w:val="0"/>
                          <w:divBdr>
                            <w:top w:val="none" w:sz="0" w:space="0" w:color="auto"/>
                            <w:left w:val="none" w:sz="0" w:space="0" w:color="auto"/>
                            <w:bottom w:val="none" w:sz="0" w:space="0" w:color="auto"/>
                            <w:right w:val="none" w:sz="0" w:space="0" w:color="auto"/>
                          </w:divBdr>
                          <w:divsChild>
                            <w:div w:id="1471168680">
                              <w:marLeft w:val="0"/>
                              <w:marRight w:val="0"/>
                              <w:marTop w:val="0"/>
                              <w:marBottom w:val="0"/>
                              <w:divBdr>
                                <w:top w:val="none" w:sz="0" w:space="0" w:color="auto"/>
                                <w:left w:val="none" w:sz="0" w:space="0" w:color="auto"/>
                                <w:bottom w:val="none" w:sz="0" w:space="0" w:color="auto"/>
                                <w:right w:val="none" w:sz="0" w:space="0" w:color="auto"/>
                              </w:divBdr>
                            </w:div>
                          </w:divsChild>
                        </w:div>
                        <w:div w:id="313609492">
                          <w:marLeft w:val="-225"/>
                          <w:marRight w:val="-225"/>
                          <w:marTop w:val="0"/>
                          <w:marBottom w:val="0"/>
                          <w:divBdr>
                            <w:top w:val="none" w:sz="0" w:space="0" w:color="auto"/>
                            <w:left w:val="none" w:sz="0" w:space="0" w:color="auto"/>
                            <w:bottom w:val="none" w:sz="0" w:space="0" w:color="auto"/>
                            <w:right w:val="none" w:sz="0" w:space="0" w:color="auto"/>
                          </w:divBdr>
                          <w:divsChild>
                            <w:div w:id="421682797">
                              <w:marLeft w:val="0"/>
                              <w:marRight w:val="0"/>
                              <w:marTop w:val="0"/>
                              <w:marBottom w:val="0"/>
                              <w:divBdr>
                                <w:top w:val="none" w:sz="0" w:space="0" w:color="auto"/>
                                <w:left w:val="none" w:sz="0" w:space="0" w:color="auto"/>
                                <w:bottom w:val="none" w:sz="0" w:space="0" w:color="auto"/>
                                <w:right w:val="none" w:sz="0" w:space="0" w:color="auto"/>
                              </w:divBdr>
                            </w:div>
                          </w:divsChild>
                        </w:div>
                        <w:div w:id="1595279195">
                          <w:marLeft w:val="-225"/>
                          <w:marRight w:val="-225"/>
                          <w:marTop w:val="0"/>
                          <w:marBottom w:val="0"/>
                          <w:divBdr>
                            <w:top w:val="none" w:sz="0" w:space="0" w:color="auto"/>
                            <w:left w:val="none" w:sz="0" w:space="0" w:color="auto"/>
                            <w:bottom w:val="none" w:sz="0" w:space="0" w:color="auto"/>
                            <w:right w:val="none" w:sz="0" w:space="0" w:color="auto"/>
                          </w:divBdr>
                          <w:divsChild>
                            <w:div w:id="583878483">
                              <w:marLeft w:val="0"/>
                              <w:marRight w:val="0"/>
                              <w:marTop w:val="0"/>
                              <w:marBottom w:val="0"/>
                              <w:divBdr>
                                <w:top w:val="none" w:sz="0" w:space="0" w:color="auto"/>
                                <w:left w:val="none" w:sz="0" w:space="0" w:color="auto"/>
                                <w:bottom w:val="none" w:sz="0" w:space="0" w:color="auto"/>
                                <w:right w:val="none" w:sz="0" w:space="0" w:color="auto"/>
                              </w:divBdr>
                            </w:div>
                          </w:divsChild>
                        </w:div>
                        <w:div w:id="754017394">
                          <w:marLeft w:val="-225"/>
                          <w:marRight w:val="-225"/>
                          <w:marTop w:val="0"/>
                          <w:marBottom w:val="0"/>
                          <w:divBdr>
                            <w:top w:val="none" w:sz="0" w:space="0" w:color="auto"/>
                            <w:left w:val="none" w:sz="0" w:space="0" w:color="auto"/>
                            <w:bottom w:val="none" w:sz="0" w:space="0" w:color="auto"/>
                            <w:right w:val="none" w:sz="0" w:space="0" w:color="auto"/>
                          </w:divBdr>
                          <w:divsChild>
                            <w:div w:id="1899780247">
                              <w:marLeft w:val="0"/>
                              <w:marRight w:val="0"/>
                              <w:marTop w:val="0"/>
                              <w:marBottom w:val="75"/>
                              <w:divBdr>
                                <w:top w:val="none" w:sz="0" w:space="0" w:color="auto"/>
                                <w:left w:val="none" w:sz="0" w:space="0" w:color="auto"/>
                                <w:bottom w:val="none" w:sz="0" w:space="0" w:color="auto"/>
                                <w:right w:val="none" w:sz="0" w:space="0" w:color="auto"/>
                              </w:divBdr>
                              <w:divsChild>
                                <w:div w:id="1069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204">
                          <w:marLeft w:val="-225"/>
                          <w:marRight w:val="-225"/>
                          <w:marTop w:val="0"/>
                          <w:marBottom w:val="0"/>
                          <w:divBdr>
                            <w:top w:val="none" w:sz="0" w:space="0" w:color="auto"/>
                            <w:left w:val="none" w:sz="0" w:space="0" w:color="auto"/>
                            <w:bottom w:val="none" w:sz="0" w:space="0" w:color="auto"/>
                            <w:right w:val="none" w:sz="0" w:space="0" w:color="auto"/>
                          </w:divBdr>
                          <w:divsChild>
                            <w:div w:id="338704480">
                              <w:marLeft w:val="0"/>
                              <w:marRight w:val="0"/>
                              <w:marTop w:val="0"/>
                              <w:marBottom w:val="0"/>
                              <w:divBdr>
                                <w:top w:val="none" w:sz="0" w:space="0" w:color="auto"/>
                                <w:left w:val="none" w:sz="0" w:space="0" w:color="auto"/>
                                <w:bottom w:val="none" w:sz="0" w:space="0" w:color="auto"/>
                                <w:right w:val="none" w:sz="0" w:space="0" w:color="auto"/>
                              </w:divBdr>
                            </w:div>
                          </w:divsChild>
                        </w:div>
                        <w:div w:id="1540976657">
                          <w:marLeft w:val="-225"/>
                          <w:marRight w:val="-225"/>
                          <w:marTop w:val="0"/>
                          <w:marBottom w:val="0"/>
                          <w:divBdr>
                            <w:top w:val="none" w:sz="0" w:space="0" w:color="auto"/>
                            <w:left w:val="none" w:sz="0" w:space="0" w:color="auto"/>
                            <w:bottom w:val="none" w:sz="0" w:space="0" w:color="auto"/>
                            <w:right w:val="none" w:sz="0" w:space="0" w:color="auto"/>
                          </w:divBdr>
                          <w:divsChild>
                            <w:div w:id="1645891258">
                              <w:marLeft w:val="0"/>
                              <w:marRight w:val="0"/>
                              <w:marTop w:val="0"/>
                              <w:marBottom w:val="360"/>
                              <w:divBdr>
                                <w:top w:val="none" w:sz="0" w:space="0" w:color="auto"/>
                                <w:left w:val="none" w:sz="0" w:space="0" w:color="auto"/>
                                <w:bottom w:val="none" w:sz="0" w:space="0" w:color="auto"/>
                                <w:right w:val="none" w:sz="0" w:space="0" w:color="auto"/>
                              </w:divBdr>
                              <w:divsChild>
                                <w:div w:id="837771804">
                                  <w:marLeft w:val="0"/>
                                  <w:marRight w:val="0"/>
                                  <w:marTop w:val="0"/>
                                  <w:marBottom w:val="600"/>
                                  <w:divBdr>
                                    <w:top w:val="none" w:sz="0" w:space="0" w:color="auto"/>
                                    <w:left w:val="none" w:sz="0" w:space="0" w:color="auto"/>
                                    <w:bottom w:val="none" w:sz="0" w:space="0" w:color="auto"/>
                                    <w:right w:val="none" w:sz="0" w:space="0" w:color="auto"/>
                                  </w:divBdr>
                                  <w:divsChild>
                                    <w:div w:id="2459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7605">
                          <w:marLeft w:val="-225"/>
                          <w:marRight w:val="-225"/>
                          <w:marTop w:val="0"/>
                          <w:marBottom w:val="0"/>
                          <w:divBdr>
                            <w:top w:val="none" w:sz="0" w:space="0" w:color="auto"/>
                            <w:left w:val="none" w:sz="0" w:space="0" w:color="auto"/>
                            <w:bottom w:val="none" w:sz="0" w:space="0" w:color="auto"/>
                            <w:right w:val="none" w:sz="0" w:space="0" w:color="auto"/>
                          </w:divBdr>
                          <w:divsChild>
                            <w:div w:id="1572543071">
                              <w:marLeft w:val="0"/>
                              <w:marRight w:val="0"/>
                              <w:marTop w:val="0"/>
                              <w:marBottom w:val="0"/>
                              <w:divBdr>
                                <w:top w:val="none" w:sz="0" w:space="0" w:color="auto"/>
                                <w:left w:val="none" w:sz="0" w:space="0" w:color="auto"/>
                                <w:bottom w:val="none" w:sz="0" w:space="0" w:color="auto"/>
                                <w:right w:val="none" w:sz="0" w:space="0" w:color="auto"/>
                              </w:divBdr>
                            </w:div>
                          </w:divsChild>
                        </w:div>
                        <w:div w:id="1467041612">
                          <w:marLeft w:val="-225"/>
                          <w:marRight w:val="-225"/>
                          <w:marTop w:val="0"/>
                          <w:marBottom w:val="0"/>
                          <w:divBdr>
                            <w:top w:val="none" w:sz="0" w:space="0" w:color="auto"/>
                            <w:left w:val="none" w:sz="0" w:space="0" w:color="auto"/>
                            <w:bottom w:val="none" w:sz="0" w:space="0" w:color="auto"/>
                            <w:right w:val="none" w:sz="0" w:space="0" w:color="auto"/>
                          </w:divBdr>
                          <w:divsChild>
                            <w:div w:id="2086490967">
                              <w:marLeft w:val="0"/>
                              <w:marRight w:val="0"/>
                              <w:marTop w:val="0"/>
                              <w:marBottom w:val="0"/>
                              <w:divBdr>
                                <w:top w:val="none" w:sz="0" w:space="0" w:color="auto"/>
                                <w:left w:val="none" w:sz="0" w:space="0" w:color="auto"/>
                                <w:bottom w:val="none" w:sz="0" w:space="0" w:color="auto"/>
                                <w:right w:val="none" w:sz="0" w:space="0" w:color="auto"/>
                              </w:divBdr>
                            </w:div>
                          </w:divsChild>
                        </w:div>
                        <w:div w:id="1447891329">
                          <w:marLeft w:val="-225"/>
                          <w:marRight w:val="-225"/>
                          <w:marTop w:val="0"/>
                          <w:marBottom w:val="0"/>
                          <w:divBdr>
                            <w:top w:val="none" w:sz="0" w:space="0" w:color="auto"/>
                            <w:left w:val="none" w:sz="0" w:space="0" w:color="auto"/>
                            <w:bottom w:val="none" w:sz="0" w:space="0" w:color="auto"/>
                            <w:right w:val="none" w:sz="0" w:space="0" w:color="auto"/>
                          </w:divBdr>
                          <w:divsChild>
                            <w:div w:id="1233543197">
                              <w:marLeft w:val="0"/>
                              <w:marRight w:val="0"/>
                              <w:marTop w:val="0"/>
                              <w:marBottom w:val="0"/>
                              <w:divBdr>
                                <w:top w:val="none" w:sz="0" w:space="0" w:color="auto"/>
                                <w:left w:val="none" w:sz="0" w:space="0" w:color="auto"/>
                                <w:bottom w:val="none" w:sz="0" w:space="0" w:color="auto"/>
                                <w:right w:val="none" w:sz="0" w:space="0" w:color="auto"/>
                              </w:divBdr>
                            </w:div>
                          </w:divsChild>
                        </w:div>
                        <w:div w:id="1016493070">
                          <w:marLeft w:val="-225"/>
                          <w:marRight w:val="-225"/>
                          <w:marTop w:val="0"/>
                          <w:marBottom w:val="0"/>
                          <w:divBdr>
                            <w:top w:val="none" w:sz="0" w:space="0" w:color="auto"/>
                            <w:left w:val="none" w:sz="0" w:space="0" w:color="auto"/>
                            <w:bottom w:val="none" w:sz="0" w:space="0" w:color="auto"/>
                            <w:right w:val="none" w:sz="0" w:space="0" w:color="auto"/>
                          </w:divBdr>
                          <w:divsChild>
                            <w:div w:id="295186684">
                              <w:marLeft w:val="0"/>
                              <w:marRight w:val="0"/>
                              <w:marTop w:val="0"/>
                              <w:marBottom w:val="0"/>
                              <w:divBdr>
                                <w:top w:val="none" w:sz="0" w:space="0" w:color="auto"/>
                                <w:left w:val="none" w:sz="0" w:space="0" w:color="auto"/>
                                <w:bottom w:val="none" w:sz="0" w:space="0" w:color="auto"/>
                                <w:right w:val="none" w:sz="0" w:space="0" w:color="auto"/>
                              </w:divBdr>
                            </w:div>
                          </w:divsChild>
                        </w:div>
                        <w:div w:id="1715883738">
                          <w:marLeft w:val="-225"/>
                          <w:marRight w:val="-225"/>
                          <w:marTop w:val="0"/>
                          <w:marBottom w:val="0"/>
                          <w:divBdr>
                            <w:top w:val="none" w:sz="0" w:space="0" w:color="auto"/>
                            <w:left w:val="none" w:sz="0" w:space="0" w:color="auto"/>
                            <w:bottom w:val="none" w:sz="0" w:space="0" w:color="auto"/>
                            <w:right w:val="none" w:sz="0" w:space="0" w:color="auto"/>
                          </w:divBdr>
                          <w:divsChild>
                            <w:div w:id="1861158681">
                              <w:marLeft w:val="0"/>
                              <w:marRight w:val="0"/>
                              <w:marTop w:val="0"/>
                              <w:marBottom w:val="0"/>
                              <w:divBdr>
                                <w:top w:val="none" w:sz="0" w:space="0" w:color="auto"/>
                                <w:left w:val="none" w:sz="0" w:space="0" w:color="auto"/>
                                <w:bottom w:val="none" w:sz="0" w:space="0" w:color="auto"/>
                                <w:right w:val="none" w:sz="0" w:space="0" w:color="auto"/>
                              </w:divBdr>
                            </w:div>
                          </w:divsChild>
                        </w:div>
                        <w:div w:id="956522257">
                          <w:marLeft w:val="-225"/>
                          <w:marRight w:val="-225"/>
                          <w:marTop w:val="0"/>
                          <w:marBottom w:val="0"/>
                          <w:divBdr>
                            <w:top w:val="none" w:sz="0" w:space="0" w:color="auto"/>
                            <w:left w:val="none" w:sz="0" w:space="0" w:color="auto"/>
                            <w:bottom w:val="none" w:sz="0" w:space="0" w:color="auto"/>
                            <w:right w:val="none" w:sz="0" w:space="0" w:color="auto"/>
                          </w:divBdr>
                          <w:divsChild>
                            <w:div w:id="348989261">
                              <w:marLeft w:val="0"/>
                              <w:marRight w:val="0"/>
                              <w:marTop w:val="0"/>
                              <w:marBottom w:val="0"/>
                              <w:divBdr>
                                <w:top w:val="none" w:sz="0" w:space="0" w:color="auto"/>
                                <w:left w:val="none" w:sz="0" w:space="0" w:color="auto"/>
                                <w:bottom w:val="none" w:sz="0" w:space="0" w:color="auto"/>
                                <w:right w:val="none" w:sz="0" w:space="0" w:color="auto"/>
                              </w:divBdr>
                            </w:div>
                          </w:divsChild>
                        </w:div>
                        <w:div w:id="437602950">
                          <w:marLeft w:val="-225"/>
                          <w:marRight w:val="-225"/>
                          <w:marTop w:val="0"/>
                          <w:marBottom w:val="0"/>
                          <w:divBdr>
                            <w:top w:val="none" w:sz="0" w:space="0" w:color="auto"/>
                            <w:left w:val="none" w:sz="0" w:space="0" w:color="auto"/>
                            <w:bottom w:val="none" w:sz="0" w:space="0" w:color="auto"/>
                            <w:right w:val="none" w:sz="0" w:space="0" w:color="auto"/>
                          </w:divBdr>
                          <w:divsChild>
                            <w:div w:id="1155536401">
                              <w:marLeft w:val="0"/>
                              <w:marRight w:val="0"/>
                              <w:marTop w:val="0"/>
                              <w:marBottom w:val="0"/>
                              <w:divBdr>
                                <w:top w:val="none" w:sz="0" w:space="0" w:color="auto"/>
                                <w:left w:val="none" w:sz="0" w:space="0" w:color="auto"/>
                                <w:bottom w:val="none" w:sz="0" w:space="0" w:color="auto"/>
                                <w:right w:val="none" w:sz="0" w:space="0" w:color="auto"/>
                              </w:divBdr>
                            </w:div>
                          </w:divsChild>
                        </w:div>
                        <w:div w:id="1830560146">
                          <w:marLeft w:val="-225"/>
                          <w:marRight w:val="-225"/>
                          <w:marTop w:val="0"/>
                          <w:marBottom w:val="0"/>
                          <w:divBdr>
                            <w:top w:val="none" w:sz="0" w:space="0" w:color="auto"/>
                            <w:left w:val="none" w:sz="0" w:space="0" w:color="auto"/>
                            <w:bottom w:val="none" w:sz="0" w:space="0" w:color="auto"/>
                            <w:right w:val="none" w:sz="0" w:space="0" w:color="auto"/>
                          </w:divBdr>
                          <w:divsChild>
                            <w:div w:id="171838307">
                              <w:marLeft w:val="0"/>
                              <w:marRight w:val="0"/>
                              <w:marTop w:val="0"/>
                              <w:marBottom w:val="0"/>
                              <w:divBdr>
                                <w:top w:val="none" w:sz="0" w:space="0" w:color="auto"/>
                                <w:left w:val="none" w:sz="0" w:space="0" w:color="auto"/>
                                <w:bottom w:val="none" w:sz="0" w:space="0" w:color="auto"/>
                                <w:right w:val="none" w:sz="0" w:space="0" w:color="auto"/>
                              </w:divBdr>
                            </w:div>
                          </w:divsChild>
                        </w:div>
                        <w:div w:id="1259098568">
                          <w:marLeft w:val="-225"/>
                          <w:marRight w:val="-225"/>
                          <w:marTop w:val="0"/>
                          <w:marBottom w:val="0"/>
                          <w:divBdr>
                            <w:top w:val="none" w:sz="0" w:space="0" w:color="auto"/>
                            <w:left w:val="none" w:sz="0" w:space="0" w:color="auto"/>
                            <w:bottom w:val="none" w:sz="0" w:space="0" w:color="auto"/>
                            <w:right w:val="none" w:sz="0" w:space="0" w:color="auto"/>
                          </w:divBdr>
                          <w:divsChild>
                            <w:div w:id="1763335069">
                              <w:marLeft w:val="0"/>
                              <w:marRight w:val="0"/>
                              <w:marTop w:val="0"/>
                              <w:marBottom w:val="0"/>
                              <w:divBdr>
                                <w:top w:val="none" w:sz="0" w:space="0" w:color="auto"/>
                                <w:left w:val="none" w:sz="0" w:space="0" w:color="auto"/>
                                <w:bottom w:val="none" w:sz="0" w:space="0" w:color="auto"/>
                                <w:right w:val="none" w:sz="0" w:space="0" w:color="auto"/>
                              </w:divBdr>
                            </w:div>
                          </w:divsChild>
                        </w:div>
                        <w:div w:id="926768338">
                          <w:marLeft w:val="-225"/>
                          <w:marRight w:val="-225"/>
                          <w:marTop w:val="0"/>
                          <w:marBottom w:val="0"/>
                          <w:divBdr>
                            <w:top w:val="none" w:sz="0" w:space="0" w:color="auto"/>
                            <w:left w:val="none" w:sz="0" w:space="0" w:color="auto"/>
                            <w:bottom w:val="none" w:sz="0" w:space="0" w:color="auto"/>
                            <w:right w:val="none" w:sz="0" w:space="0" w:color="auto"/>
                          </w:divBdr>
                          <w:divsChild>
                            <w:div w:id="299307774">
                              <w:marLeft w:val="0"/>
                              <w:marRight w:val="0"/>
                              <w:marTop w:val="0"/>
                              <w:marBottom w:val="0"/>
                              <w:divBdr>
                                <w:top w:val="none" w:sz="0" w:space="0" w:color="auto"/>
                                <w:left w:val="none" w:sz="0" w:space="0" w:color="auto"/>
                                <w:bottom w:val="none" w:sz="0" w:space="0" w:color="auto"/>
                                <w:right w:val="none" w:sz="0" w:space="0" w:color="auto"/>
                              </w:divBdr>
                            </w:div>
                          </w:divsChild>
                        </w:div>
                        <w:div w:id="221450223">
                          <w:marLeft w:val="-225"/>
                          <w:marRight w:val="-225"/>
                          <w:marTop w:val="0"/>
                          <w:marBottom w:val="0"/>
                          <w:divBdr>
                            <w:top w:val="none" w:sz="0" w:space="0" w:color="auto"/>
                            <w:left w:val="none" w:sz="0" w:space="0" w:color="auto"/>
                            <w:bottom w:val="none" w:sz="0" w:space="0" w:color="auto"/>
                            <w:right w:val="none" w:sz="0" w:space="0" w:color="auto"/>
                          </w:divBdr>
                          <w:divsChild>
                            <w:div w:id="354497867">
                              <w:marLeft w:val="0"/>
                              <w:marRight w:val="0"/>
                              <w:marTop w:val="0"/>
                              <w:marBottom w:val="0"/>
                              <w:divBdr>
                                <w:top w:val="none" w:sz="0" w:space="0" w:color="auto"/>
                                <w:left w:val="none" w:sz="0" w:space="0" w:color="auto"/>
                                <w:bottom w:val="none" w:sz="0" w:space="0" w:color="auto"/>
                                <w:right w:val="none" w:sz="0" w:space="0" w:color="auto"/>
                              </w:divBdr>
                            </w:div>
                          </w:divsChild>
                        </w:div>
                        <w:div w:id="592477222">
                          <w:marLeft w:val="-225"/>
                          <w:marRight w:val="-225"/>
                          <w:marTop w:val="0"/>
                          <w:marBottom w:val="0"/>
                          <w:divBdr>
                            <w:top w:val="none" w:sz="0" w:space="0" w:color="auto"/>
                            <w:left w:val="none" w:sz="0" w:space="0" w:color="auto"/>
                            <w:bottom w:val="none" w:sz="0" w:space="0" w:color="auto"/>
                            <w:right w:val="none" w:sz="0" w:space="0" w:color="auto"/>
                          </w:divBdr>
                          <w:divsChild>
                            <w:div w:id="1411267215">
                              <w:marLeft w:val="0"/>
                              <w:marRight w:val="0"/>
                              <w:marTop w:val="0"/>
                              <w:marBottom w:val="0"/>
                              <w:divBdr>
                                <w:top w:val="none" w:sz="0" w:space="0" w:color="auto"/>
                                <w:left w:val="none" w:sz="0" w:space="0" w:color="auto"/>
                                <w:bottom w:val="none" w:sz="0" w:space="0" w:color="auto"/>
                                <w:right w:val="none" w:sz="0" w:space="0" w:color="auto"/>
                              </w:divBdr>
                            </w:div>
                          </w:divsChild>
                        </w:div>
                        <w:div w:id="163668975">
                          <w:marLeft w:val="-225"/>
                          <w:marRight w:val="-225"/>
                          <w:marTop w:val="0"/>
                          <w:marBottom w:val="0"/>
                          <w:divBdr>
                            <w:top w:val="none" w:sz="0" w:space="0" w:color="auto"/>
                            <w:left w:val="none" w:sz="0" w:space="0" w:color="auto"/>
                            <w:bottom w:val="none" w:sz="0" w:space="0" w:color="auto"/>
                            <w:right w:val="none" w:sz="0" w:space="0" w:color="auto"/>
                          </w:divBdr>
                          <w:divsChild>
                            <w:div w:id="2081831944">
                              <w:marLeft w:val="0"/>
                              <w:marRight w:val="0"/>
                              <w:marTop w:val="0"/>
                              <w:marBottom w:val="0"/>
                              <w:divBdr>
                                <w:top w:val="none" w:sz="0" w:space="0" w:color="auto"/>
                                <w:left w:val="none" w:sz="0" w:space="0" w:color="auto"/>
                                <w:bottom w:val="none" w:sz="0" w:space="0" w:color="auto"/>
                                <w:right w:val="none" w:sz="0" w:space="0" w:color="auto"/>
                              </w:divBdr>
                            </w:div>
                          </w:divsChild>
                        </w:div>
                        <w:div w:id="1470781786">
                          <w:marLeft w:val="-225"/>
                          <w:marRight w:val="-225"/>
                          <w:marTop w:val="0"/>
                          <w:marBottom w:val="0"/>
                          <w:divBdr>
                            <w:top w:val="none" w:sz="0" w:space="0" w:color="auto"/>
                            <w:left w:val="none" w:sz="0" w:space="0" w:color="auto"/>
                            <w:bottom w:val="none" w:sz="0" w:space="0" w:color="auto"/>
                            <w:right w:val="none" w:sz="0" w:space="0" w:color="auto"/>
                          </w:divBdr>
                          <w:divsChild>
                            <w:div w:id="1640769464">
                              <w:marLeft w:val="0"/>
                              <w:marRight w:val="0"/>
                              <w:marTop w:val="0"/>
                              <w:marBottom w:val="0"/>
                              <w:divBdr>
                                <w:top w:val="none" w:sz="0" w:space="0" w:color="auto"/>
                                <w:left w:val="none" w:sz="0" w:space="0" w:color="auto"/>
                                <w:bottom w:val="none" w:sz="0" w:space="0" w:color="auto"/>
                                <w:right w:val="none" w:sz="0" w:space="0" w:color="auto"/>
                              </w:divBdr>
                            </w:div>
                          </w:divsChild>
                        </w:div>
                        <w:div w:id="498892013">
                          <w:marLeft w:val="-225"/>
                          <w:marRight w:val="-225"/>
                          <w:marTop w:val="0"/>
                          <w:marBottom w:val="0"/>
                          <w:divBdr>
                            <w:top w:val="none" w:sz="0" w:space="0" w:color="auto"/>
                            <w:left w:val="none" w:sz="0" w:space="0" w:color="auto"/>
                            <w:bottom w:val="none" w:sz="0" w:space="0" w:color="auto"/>
                            <w:right w:val="none" w:sz="0" w:space="0" w:color="auto"/>
                          </w:divBdr>
                          <w:divsChild>
                            <w:div w:id="1780904235">
                              <w:marLeft w:val="0"/>
                              <w:marRight w:val="0"/>
                              <w:marTop w:val="0"/>
                              <w:marBottom w:val="0"/>
                              <w:divBdr>
                                <w:top w:val="none" w:sz="0" w:space="0" w:color="auto"/>
                                <w:left w:val="none" w:sz="0" w:space="0" w:color="auto"/>
                                <w:bottom w:val="none" w:sz="0" w:space="0" w:color="auto"/>
                                <w:right w:val="none" w:sz="0" w:space="0" w:color="auto"/>
                              </w:divBdr>
                            </w:div>
                          </w:divsChild>
                        </w:div>
                        <w:div w:id="1034769026">
                          <w:marLeft w:val="-225"/>
                          <w:marRight w:val="-225"/>
                          <w:marTop w:val="0"/>
                          <w:marBottom w:val="0"/>
                          <w:divBdr>
                            <w:top w:val="none" w:sz="0" w:space="0" w:color="auto"/>
                            <w:left w:val="none" w:sz="0" w:space="0" w:color="auto"/>
                            <w:bottom w:val="none" w:sz="0" w:space="0" w:color="auto"/>
                            <w:right w:val="none" w:sz="0" w:space="0" w:color="auto"/>
                          </w:divBdr>
                          <w:divsChild>
                            <w:div w:id="1092241001">
                              <w:marLeft w:val="0"/>
                              <w:marRight w:val="0"/>
                              <w:marTop w:val="0"/>
                              <w:marBottom w:val="0"/>
                              <w:divBdr>
                                <w:top w:val="none" w:sz="0" w:space="0" w:color="auto"/>
                                <w:left w:val="none" w:sz="0" w:space="0" w:color="auto"/>
                                <w:bottom w:val="none" w:sz="0" w:space="0" w:color="auto"/>
                                <w:right w:val="none" w:sz="0" w:space="0" w:color="auto"/>
                              </w:divBdr>
                            </w:div>
                          </w:divsChild>
                        </w:div>
                        <w:div w:id="1388800647">
                          <w:marLeft w:val="-225"/>
                          <w:marRight w:val="-225"/>
                          <w:marTop w:val="0"/>
                          <w:marBottom w:val="0"/>
                          <w:divBdr>
                            <w:top w:val="none" w:sz="0" w:space="0" w:color="auto"/>
                            <w:left w:val="none" w:sz="0" w:space="0" w:color="auto"/>
                            <w:bottom w:val="none" w:sz="0" w:space="0" w:color="auto"/>
                            <w:right w:val="none" w:sz="0" w:space="0" w:color="auto"/>
                          </w:divBdr>
                          <w:divsChild>
                            <w:div w:id="1786849565">
                              <w:marLeft w:val="0"/>
                              <w:marRight w:val="0"/>
                              <w:marTop w:val="0"/>
                              <w:marBottom w:val="0"/>
                              <w:divBdr>
                                <w:top w:val="none" w:sz="0" w:space="0" w:color="auto"/>
                                <w:left w:val="none" w:sz="0" w:space="0" w:color="auto"/>
                                <w:bottom w:val="none" w:sz="0" w:space="0" w:color="auto"/>
                                <w:right w:val="none" w:sz="0" w:space="0" w:color="auto"/>
                              </w:divBdr>
                            </w:div>
                          </w:divsChild>
                        </w:div>
                        <w:div w:id="652177711">
                          <w:marLeft w:val="-225"/>
                          <w:marRight w:val="-225"/>
                          <w:marTop w:val="0"/>
                          <w:marBottom w:val="0"/>
                          <w:divBdr>
                            <w:top w:val="none" w:sz="0" w:space="0" w:color="auto"/>
                            <w:left w:val="none" w:sz="0" w:space="0" w:color="auto"/>
                            <w:bottom w:val="none" w:sz="0" w:space="0" w:color="auto"/>
                            <w:right w:val="none" w:sz="0" w:space="0" w:color="auto"/>
                          </w:divBdr>
                          <w:divsChild>
                            <w:div w:id="1471555788">
                              <w:marLeft w:val="0"/>
                              <w:marRight w:val="0"/>
                              <w:marTop w:val="0"/>
                              <w:marBottom w:val="0"/>
                              <w:divBdr>
                                <w:top w:val="none" w:sz="0" w:space="0" w:color="auto"/>
                                <w:left w:val="none" w:sz="0" w:space="0" w:color="auto"/>
                                <w:bottom w:val="none" w:sz="0" w:space="0" w:color="auto"/>
                                <w:right w:val="none" w:sz="0" w:space="0" w:color="auto"/>
                              </w:divBdr>
                            </w:div>
                          </w:divsChild>
                        </w:div>
                        <w:div w:id="305666545">
                          <w:marLeft w:val="-225"/>
                          <w:marRight w:val="-225"/>
                          <w:marTop w:val="0"/>
                          <w:marBottom w:val="0"/>
                          <w:divBdr>
                            <w:top w:val="none" w:sz="0" w:space="0" w:color="auto"/>
                            <w:left w:val="none" w:sz="0" w:space="0" w:color="auto"/>
                            <w:bottom w:val="none" w:sz="0" w:space="0" w:color="auto"/>
                            <w:right w:val="none" w:sz="0" w:space="0" w:color="auto"/>
                          </w:divBdr>
                          <w:divsChild>
                            <w:div w:id="1255745602">
                              <w:marLeft w:val="0"/>
                              <w:marRight w:val="0"/>
                              <w:marTop w:val="0"/>
                              <w:marBottom w:val="0"/>
                              <w:divBdr>
                                <w:top w:val="none" w:sz="0" w:space="0" w:color="auto"/>
                                <w:left w:val="none" w:sz="0" w:space="0" w:color="auto"/>
                                <w:bottom w:val="none" w:sz="0" w:space="0" w:color="auto"/>
                                <w:right w:val="none" w:sz="0" w:space="0" w:color="auto"/>
                              </w:divBdr>
                            </w:div>
                          </w:divsChild>
                        </w:div>
                        <w:div w:id="2060207895">
                          <w:marLeft w:val="-225"/>
                          <w:marRight w:val="-225"/>
                          <w:marTop w:val="0"/>
                          <w:marBottom w:val="0"/>
                          <w:divBdr>
                            <w:top w:val="none" w:sz="0" w:space="0" w:color="auto"/>
                            <w:left w:val="none" w:sz="0" w:space="0" w:color="auto"/>
                            <w:bottom w:val="none" w:sz="0" w:space="0" w:color="auto"/>
                            <w:right w:val="none" w:sz="0" w:space="0" w:color="auto"/>
                          </w:divBdr>
                          <w:divsChild>
                            <w:div w:id="1521430708">
                              <w:marLeft w:val="0"/>
                              <w:marRight w:val="0"/>
                              <w:marTop w:val="0"/>
                              <w:marBottom w:val="360"/>
                              <w:divBdr>
                                <w:top w:val="none" w:sz="0" w:space="0" w:color="auto"/>
                                <w:left w:val="none" w:sz="0" w:space="0" w:color="auto"/>
                                <w:bottom w:val="none" w:sz="0" w:space="0" w:color="auto"/>
                                <w:right w:val="none" w:sz="0" w:space="0" w:color="auto"/>
                              </w:divBdr>
                              <w:divsChild>
                                <w:div w:id="649021584">
                                  <w:marLeft w:val="0"/>
                                  <w:marRight w:val="0"/>
                                  <w:marTop w:val="0"/>
                                  <w:marBottom w:val="600"/>
                                  <w:divBdr>
                                    <w:top w:val="none" w:sz="0" w:space="0" w:color="auto"/>
                                    <w:left w:val="none" w:sz="0" w:space="0" w:color="auto"/>
                                    <w:bottom w:val="none" w:sz="0" w:space="0" w:color="auto"/>
                                    <w:right w:val="none" w:sz="0" w:space="0" w:color="auto"/>
                                  </w:divBdr>
                                  <w:divsChild>
                                    <w:div w:id="13127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151">
                          <w:marLeft w:val="-225"/>
                          <w:marRight w:val="-225"/>
                          <w:marTop w:val="0"/>
                          <w:marBottom w:val="0"/>
                          <w:divBdr>
                            <w:top w:val="none" w:sz="0" w:space="0" w:color="auto"/>
                            <w:left w:val="none" w:sz="0" w:space="0" w:color="auto"/>
                            <w:bottom w:val="none" w:sz="0" w:space="0" w:color="auto"/>
                            <w:right w:val="none" w:sz="0" w:space="0" w:color="auto"/>
                          </w:divBdr>
                          <w:divsChild>
                            <w:div w:id="1312061721">
                              <w:marLeft w:val="0"/>
                              <w:marRight w:val="0"/>
                              <w:marTop w:val="0"/>
                              <w:marBottom w:val="0"/>
                              <w:divBdr>
                                <w:top w:val="none" w:sz="0" w:space="0" w:color="auto"/>
                                <w:left w:val="none" w:sz="0" w:space="0" w:color="auto"/>
                                <w:bottom w:val="none" w:sz="0" w:space="0" w:color="auto"/>
                                <w:right w:val="none" w:sz="0" w:space="0" w:color="auto"/>
                              </w:divBdr>
                            </w:div>
                          </w:divsChild>
                        </w:div>
                        <w:div w:id="464736575">
                          <w:marLeft w:val="-225"/>
                          <w:marRight w:val="-225"/>
                          <w:marTop w:val="0"/>
                          <w:marBottom w:val="0"/>
                          <w:divBdr>
                            <w:top w:val="none" w:sz="0" w:space="0" w:color="auto"/>
                            <w:left w:val="none" w:sz="0" w:space="0" w:color="auto"/>
                            <w:bottom w:val="none" w:sz="0" w:space="0" w:color="auto"/>
                            <w:right w:val="none" w:sz="0" w:space="0" w:color="auto"/>
                          </w:divBdr>
                          <w:divsChild>
                            <w:div w:id="184834889">
                              <w:marLeft w:val="0"/>
                              <w:marRight w:val="0"/>
                              <w:marTop w:val="0"/>
                              <w:marBottom w:val="0"/>
                              <w:divBdr>
                                <w:top w:val="none" w:sz="0" w:space="0" w:color="auto"/>
                                <w:left w:val="none" w:sz="0" w:space="0" w:color="auto"/>
                                <w:bottom w:val="none" w:sz="0" w:space="0" w:color="auto"/>
                                <w:right w:val="none" w:sz="0" w:space="0" w:color="auto"/>
                              </w:divBdr>
                            </w:div>
                          </w:divsChild>
                        </w:div>
                        <w:div w:id="1899627186">
                          <w:marLeft w:val="-225"/>
                          <w:marRight w:val="-225"/>
                          <w:marTop w:val="0"/>
                          <w:marBottom w:val="0"/>
                          <w:divBdr>
                            <w:top w:val="none" w:sz="0" w:space="0" w:color="auto"/>
                            <w:left w:val="none" w:sz="0" w:space="0" w:color="auto"/>
                            <w:bottom w:val="none" w:sz="0" w:space="0" w:color="auto"/>
                            <w:right w:val="none" w:sz="0" w:space="0" w:color="auto"/>
                          </w:divBdr>
                          <w:divsChild>
                            <w:div w:id="2040428465">
                              <w:marLeft w:val="0"/>
                              <w:marRight w:val="0"/>
                              <w:marTop w:val="0"/>
                              <w:marBottom w:val="0"/>
                              <w:divBdr>
                                <w:top w:val="none" w:sz="0" w:space="0" w:color="auto"/>
                                <w:left w:val="none" w:sz="0" w:space="0" w:color="auto"/>
                                <w:bottom w:val="none" w:sz="0" w:space="0" w:color="auto"/>
                                <w:right w:val="none" w:sz="0" w:space="0" w:color="auto"/>
                              </w:divBdr>
                            </w:div>
                          </w:divsChild>
                        </w:div>
                        <w:div w:id="22903771">
                          <w:marLeft w:val="-225"/>
                          <w:marRight w:val="-225"/>
                          <w:marTop w:val="0"/>
                          <w:marBottom w:val="0"/>
                          <w:divBdr>
                            <w:top w:val="none" w:sz="0" w:space="0" w:color="auto"/>
                            <w:left w:val="none" w:sz="0" w:space="0" w:color="auto"/>
                            <w:bottom w:val="none" w:sz="0" w:space="0" w:color="auto"/>
                            <w:right w:val="none" w:sz="0" w:space="0" w:color="auto"/>
                          </w:divBdr>
                          <w:divsChild>
                            <w:div w:id="1869683981">
                              <w:marLeft w:val="0"/>
                              <w:marRight w:val="0"/>
                              <w:marTop w:val="0"/>
                              <w:marBottom w:val="0"/>
                              <w:divBdr>
                                <w:top w:val="none" w:sz="0" w:space="0" w:color="auto"/>
                                <w:left w:val="none" w:sz="0" w:space="0" w:color="auto"/>
                                <w:bottom w:val="none" w:sz="0" w:space="0" w:color="auto"/>
                                <w:right w:val="none" w:sz="0" w:space="0" w:color="auto"/>
                              </w:divBdr>
                            </w:div>
                          </w:divsChild>
                        </w:div>
                        <w:div w:id="862941549">
                          <w:marLeft w:val="-225"/>
                          <w:marRight w:val="-225"/>
                          <w:marTop w:val="0"/>
                          <w:marBottom w:val="0"/>
                          <w:divBdr>
                            <w:top w:val="none" w:sz="0" w:space="0" w:color="auto"/>
                            <w:left w:val="none" w:sz="0" w:space="0" w:color="auto"/>
                            <w:bottom w:val="none" w:sz="0" w:space="0" w:color="auto"/>
                            <w:right w:val="none" w:sz="0" w:space="0" w:color="auto"/>
                          </w:divBdr>
                          <w:divsChild>
                            <w:div w:id="876626570">
                              <w:marLeft w:val="0"/>
                              <w:marRight w:val="0"/>
                              <w:marTop w:val="0"/>
                              <w:marBottom w:val="0"/>
                              <w:divBdr>
                                <w:top w:val="none" w:sz="0" w:space="0" w:color="auto"/>
                                <w:left w:val="none" w:sz="0" w:space="0" w:color="auto"/>
                                <w:bottom w:val="none" w:sz="0" w:space="0" w:color="auto"/>
                                <w:right w:val="none" w:sz="0" w:space="0" w:color="auto"/>
                              </w:divBdr>
                            </w:div>
                          </w:divsChild>
                        </w:div>
                        <w:div w:id="2027094356">
                          <w:marLeft w:val="-225"/>
                          <w:marRight w:val="-225"/>
                          <w:marTop w:val="0"/>
                          <w:marBottom w:val="0"/>
                          <w:divBdr>
                            <w:top w:val="none" w:sz="0" w:space="0" w:color="auto"/>
                            <w:left w:val="none" w:sz="0" w:space="0" w:color="auto"/>
                            <w:bottom w:val="none" w:sz="0" w:space="0" w:color="auto"/>
                            <w:right w:val="none" w:sz="0" w:space="0" w:color="auto"/>
                          </w:divBdr>
                          <w:divsChild>
                            <w:div w:id="72557070">
                              <w:marLeft w:val="0"/>
                              <w:marRight w:val="0"/>
                              <w:marTop w:val="0"/>
                              <w:marBottom w:val="0"/>
                              <w:divBdr>
                                <w:top w:val="none" w:sz="0" w:space="0" w:color="auto"/>
                                <w:left w:val="none" w:sz="0" w:space="0" w:color="auto"/>
                                <w:bottom w:val="none" w:sz="0" w:space="0" w:color="auto"/>
                                <w:right w:val="none" w:sz="0" w:space="0" w:color="auto"/>
                              </w:divBdr>
                            </w:div>
                          </w:divsChild>
                        </w:div>
                        <w:div w:id="759915655">
                          <w:marLeft w:val="-225"/>
                          <w:marRight w:val="-225"/>
                          <w:marTop w:val="0"/>
                          <w:marBottom w:val="0"/>
                          <w:divBdr>
                            <w:top w:val="none" w:sz="0" w:space="0" w:color="auto"/>
                            <w:left w:val="none" w:sz="0" w:space="0" w:color="auto"/>
                            <w:bottom w:val="none" w:sz="0" w:space="0" w:color="auto"/>
                            <w:right w:val="none" w:sz="0" w:space="0" w:color="auto"/>
                          </w:divBdr>
                          <w:divsChild>
                            <w:div w:id="1829131571">
                              <w:marLeft w:val="0"/>
                              <w:marRight w:val="0"/>
                              <w:marTop w:val="0"/>
                              <w:marBottom w:val="0"/>
                              <w:divBdr>
                                <w:top w:val="none" w:sz="0" w:space="0" w:color="auto"/>
                                <w:left w:val="none" w:sz="0" w:space="0" w:color="auto"/>
                                <w:bottom w:val="none" w:sz="0" w:space="0" w:color="auto"/>
                                <w:right w:val="none" w:sz="0" w:space="0" w:color="auto"/>
                              </w:divBdr>
                            </w:div>
                          </w:divsChild>
                        </w:div>
                        <w:div w:id="1269895673">
                          <w:marLeft w:val="-225"/>
                          <w:marRight w:val="-225"/>
                          <w:marTop w:val="0"/>
                          <w:marBottom w:val="0"/>
                          <w:divBdr>
                            <w:top w:val="none" w:sz="0" w:space="0" w:color="auto"/>
                            <w:left w:val="none" w:sz="0" w:space="0" w:color="auto"/>
                            <w:bottom w:val="none" w:sz="0" w:space="0" w:color="auto"/>
                            <w:right w:val="none" w:sz="0" w:space="0" w:color="auto"/>
                          </w:divBdr>
                          <w:divsChild>
                            <w:div w:id="669675590">
                              <w:marLeft w:val="0"/>
                              <w:marRight w:val="0"/>
                              <w:marTop w:val="0"/>
                              <w:marBottom w:val="0"/>
                              <w:divBdr>
                                <w:top w:val="none" w:sz="0" w:space="0" w:color="auto"/>
                                <w:left w:val="none" w:sz="0" w:space="0" w:color="auto"/>
                                <w:bottom w:val="none" w:sz="0" w:space="0" w:color="auto"/>
                                <w:right w:val="none" w:sz="0" w:space="0" w:color="auto"/>
                              </w:divBdr>
                            </w:div>
                          </w:divsChild>
                        </w:div>
                        <w:div w:id="875773629">
                          <w:marLeft w:val="-225"/>
                          <w:marRight w:val="-225"/>
                          <w:marTop w:val="0"/>
                          <w:marBottom w:val="0"/>
                          <w:divBdr>
                            <w:top w:val="none" w:sz="0" w:space="0" w:color="auto"/>
                            <w:left w:val="none" w:sz="0" w:space="0" w:color="auto"/>
                            <w:bottom w:val="none" w:sz="0" w:space="0" w:color="auto"/>
                            <w:right w:val="none" w:sz="0" w:space="0" w:color="auto"/>
                          </w:divBdr>
                          <w:divsChild>
                            <w:div w:id="322701991">
                              <w:marLeft w:val="0"/>
                              <w:marRight w:val="0"/>
                              <w:marTop w:val="0"/>
                              <w:marBottom w:val="0"/>
                              <w:divBdr>
                                <w:top w:val="none" w:sz="0" w:space="0" w:color="auto"/>
                                <w:left w:val="none" w:sz="0" w:space="0" w:color="auto"/>
                                <w:bottom w:val="none" w:sz="0" w:space="0" w:color="auto"/>
                                <w:right w:val="none" w:sz="0" w:space="0" w:color="auto"/>
                              </w:divBdr>
                            </w:div>
                          </w:divsChild>
                        </w:div>
                        <w:div w:id="68967861">
                          <w:marLeft w:val="-225"/>
                          <w:marRight w:val="-225"/>
                          <w:marTop w:val="0"/>
                          <w:marBottom w:val="0"/>
                          <w:divBdr>
                            <w:top w:val="none" w:sz="0" w:space="0" w:color="auto"/>
                            <w:left w:val="none" w:sz="0" w:space="0" w:color="auto"/>
                            <w:bottom w:val="none" w:sz="0" w:space="0" w:color="auto"/>
                            <w:right w:val="none" w:sz="0" w:space="0" w:color="auto"/>
                          </w:divBdr>
                          <w:divsChild>
                            <w:div w:id="1873879633">
                              <w:marLeft w:val="0"/>
                              <w:marRight w:val="0"/>
                              <w:marTop w:val="0"/>
                              <w:marBottom w:val="0"/>
                              <w:divBdr>
                                <w:top w:val="none" w:sz="0" w:space="0" w:color="auto"/>
                                <w:left w:val="none" w:sz="0" w:space="0" w:color="auto"/>
                                <w:bottom w:val="none" w:sz="0" w:space="0" w:color="auto"/>
                                <w:right w:val="none" w:sz="0" w:space="0" w:color="auto"/>
                              </w:divBdr>
                            </w:div>
                          </w:divsChild>
                        </w:div>
                        <w:div w:id="1312250975">
                          <w:marLeft w:val="-225"/>
                          <w:marRight w:val="-225"/>
                          <w:marTop w:val="0"/>
                          <w:marBottom w:val="0"/>
                          <w:divBdr>
                            <w:top w:val="none" w:sz="0" w:space="0" w:color="auto"/>
                            <w:left w:val="none" w:sz="0" w:space="0" w:color="auto"/>
                            <w:bottom w:val="none" w:sz="0" w:space="0" w:color="auto"/>
                            <w:right w:val="none" w:sz="0" w:space="0" w:color="auto"/>
                          </w:divBdr>
                          <w:divsChild>
                            <w:div w:id="173807893">
                              <w:marLeft w:val="0"/>
                              <w:marRight w:val="0"/>
                              <w:marTop w:val="0"/>
                              <w:marBottom w:val="0"/>
                              <w:divBdr>
                                <w:top w:val="none" w:sz="0" w:space="0" w:color="auto"/>
                                <w:left w:val="none" w:sz="0" w:space="0" w:color="auto"/>
                                <w:bottom w:val="none" w:sz="0" w:space="0" w:color="auto"/>
                                <w:right w:val="none" w:sz="0" w:space="0" w:color="auto"/>
                              </w:divBdr>
                            </w:div>
                          </w:divsChild>
                        </w:div>
                        <w:div w:id="784542119">
                          <w:marLeft w:val="-225"/>
                          <w:marRight w:val="-225"/>
                          <w:marTop w:val="0"/>
                          <w:marBottom w:val="0"/>
                          <w:divBdr>
                            <w:top w:val="none" w:sz="0" w:space="0" w:color="auto"/>
                            <w:left w:val="none" w:sz="0" w:space="0" w:color="auto"/>
                            <w:bottom w:val="none" w:sz="0" w:space="0" w:color="auto"/>
                            <w:right w:val="none" w:sz="0" w:space="0" w:color="auto"/>
                          </w:divBdr>
                          <w:divsChild>
                            <w:div w:id="1101335734">
                              <w:marLeft w:val="0"/>
                              <w:marRight w:val="0"/>
                              <w:marTop w:val="0"/>
                              <w:marBottom w:val="0"/>
                              <w:divBdr>
                                <w:top w:val="none" w:sz="0" w:space="0" w:color="auto"/>
                                <w:left w:val="none" w:sz="0" w:space="0" w:color="auto"/>
                                <w:bottom w:val="none" w:sz="0" w:space="0" w:color="auto"/>
                                <w:right w:val="none" w:sz="0" w:space="0" w:color="auto"/>
                              </w:divBdr>
                            </w:div>
                          </w:divsChild>
                        </w:div>
                        <w:div w:id="627667450">
                          <w:marLeft w:val="-225"/>
                          <w:marRight w:val="-225"/>
                          <w:marTop w:val="0"/>
                          <w:marBottom w:val="0"/>
                          <w:divBdr>
                            <w:top w:val="none" w:sz="0" w:space="0" w:color="auto"/>
                            <w:left w:val="none" w:sz="0" w:space="0" w:color="auto"/>
                            <w:bottom w:val="none" w:sz="0" w:space="0" w:color="auto"/>
                            <w:right w:val="none" w:sz="0" w:space="0" w:color="auto"/>
                          </w:divBdr>
                          <w:divsChild>
                            <w:div w:id="212231890">
                              <w:marLeft w:val="0"/>
                              <w:marRight w:val="0"/>
                              <w:marTop w:val="0"/>
                              <w:marBottom w:val="0"/>
                              <w:divBdr>
                                <w:top w:val="none" w:sz="0" w:space="0" w:color="auto"/>
                                <w:left w:val="none" w:sz="0" w:space="0" w:color="auto"/>
                                <w:bottom w:val="none" w:sz="0" w:space="0" w:color="auto"/>
                                <w:right w:val="none" w:sz="0" w:space="0" w:color="auto"/>
                              </w:divBdr>
                            </w:div>
                          </w:divsChild>
                        </w:div>
                        <w:div w:id="1117524211">
                          <w:marLeft w:val="-225"/>
                          <w:marRight w:val="-225"/>
                          <w:marTop w:val="0"/>
                          <w:marBottom w:val="0"/>
                          <w:divBdr>
                            <w:top w:val="none" w:sz="0" w:space="0" w:color="auto"/>
                            <w:left w:val="none" w:sz="0" w:space="0" w:color="auto"/>
                            <w:bottom w:val="none" w:sz="0" w:space="0" w:color="auto"/>
                            <w:right w:val="none" w:sz="0" w:space="0" w:color="auto"/>
                          </w:divBdr>
                          <w:divsChild>
                            <w:div w:id="676227368">
                              <w:marLeft w:val="0"/>
                              <w:marRight w:val="0"/>
                              <w:marTop w:val="0"/>
                              <w:marBottom w:val="0"/>
                              <w:divBdr>
                                <w:top w:val="none" w:sz="0" w:space="0" w:color="auto"/>
                                <w:left w:val="none" w:sz="0" w:space="0" w:color="auto"/>
                                <w:bottom w:val="none" w:sz="0" w:space="0" w:color="auto"/>
                                <w:right w:val="none" w:sz="0" w:space="0" w:color="auto"/>
                              </w:divBdr>
                            </w:div>
                          </w:divsChild>
                        </w:div>
                        <w:div w:id="1863473799">
                          <w:marLeft w:val="-225"/>
                          <w:marRight w:val="-225"/>
                          <w:marTop w:val="0"/>
                          <w:marBottom w:val="0"/>
                          <w:divBdr>
                            <w:top w:val="none" w:sz="0" w:space="0" w:color="auto"/>
                            <w:left w:val="none" w:sz="0" w:space="0" w:color="auto"/>
                            <w:bottom w:val="none" w:sz="0" w:space="0" w:color="auto"/>
                            <w:right w:val="none" w:sz="0" w:space="0" w:color="auto"/>
                          </w:divBdr>
                          <w:divsChild>
                            <w:div w:id="1278216342">
                              <w:marLeft w:val="0"/>
                              <w:marRight w:val="0"/>
                              <w:marTop w:val="0"/>
                              <w:marBottom w:val="0"/>
                              <w:divBdr>
                                <w:top w:val="none" w:sz="0" w:space="0" w:color="auto"/>
                                <w:left w:val="none" w:sz="0" w:space="0" w:color="auto"/>
                                <w:bottom w:val="none" w:sz="0" w:space="0" w:color="auto"/>
                                <w:right w:val="none" w:sz="0" w:space="0" w:color="auto"/>
                              </w:divBdr>
                            </w:div>
                          </w:divsChild>
                        </w:div>
                        <w:div w:id="1148786674">
                          <w:marLeft w:val="-225"/>
                          <w:marRight w:val="-225"/>
                          <w:marTop w:val="0"/>
                          <w:marBottom w:val="0"/>
                          <w:divBdr>
                            <w:top w:val="none" w:sz="0" w:space="0" w:color="auto"/>
                            <w:left w:val="none" w:sz="0" w:space="0" w:color="auto"/>
                            <w:bottom w:val="none" w:sz="0" w:space="0" w:color="auto"/>
                            <w:right w:val="none" w:sz="0" w:space="0" w:color="auto"/>
                          </w:divBdr>
                          <w:divsChild>
                            <w:div w:id="260532326">
                              <w:marLeft w:val="0"/>
                              <w:marRight w:val="0"/>
                              <w:marTop w:val="0"/>
                              <w:marBottom w:val="0"/>
                              <w:divBdr>
                                <w:top w:val="none" w:sz="0" w:space="0" w:color="auto"/>
                                <w:left w:val="none" w:sz="0" w:space="0" w:color="auto"/>
                                <w:bottom w:val="none" w:sz="0" w:space="0" w:color="auto"/>
                                <w:right w:val="none" w:sz="0" w:space="0" w:color="auto"/>
                              </w:divBdr>
                            </w:div>
                          </w:divsChild>
                        </w:div>
                        <w:div w:id="185412717">
                          <w:marLeft w:val="-225"/>
                          <w:marRight w:val="-225"/>
                          <w:marTop w:val="0"/>
                          <w:marBottom w:val="0"/>
                          <w:divBdr>
                            <w:top w:val="none" w:sz="0" w:space="0" w:color="auto"/>
                            <w:left w:val="none" w:sz="0" w:space="0" w:color="auto"/>
                            <w:bottom w:val="none" w:sz="0" w:space="0" w:color="auto"/>
                            <w:right w:val="none" w:sz="0" w:space="0" w:color="auto"/>
                          </w:divBdr>
                          <w:divsChild>
                            <w:div w:id="877426346">
                              <w:marLeft w:val="0"/>
                              <w:marRight w:val="0"/>
                              <w:marTop w:val="0"/>
                              <w:marBottom w:val="0"/>
                              <w:divBdr>
                                <w:top w:val="none" w:sz="0" w:space="0" w:color="auto"/>
                                <w:left w:val="none" w:sz="0" w:space="0" w:color="auto"/>
                                <w:bottom w:val="none" w:sz="0" w:space="0" w:color="auto"/>
                                <w:right w:val="none" w:sz="0" w:space="0" w:color="auto"/>
                              </w:divBdr>
                            </w:div>
                          </w:divsChild>
                        </w:div>
                        <w:div w:id="543251266">
                          <w:marLeft w:val="-225"/>
                          <w:marRight w:val="-225"/>
                          <w:marTop w:val="0"/>
                          <w:marBottom w:val="0"/>
                          <w:divBdr>
                            <w:top w:val="none" w:sz="0" w:space="0" w:color="auto"/>
                            <w:left w:val="none" w:sz="0" w:space="0" w:color="auto"/>
                            <w:bottom w:val="none" w:sz="0" w:space="0" w:color="auto"/>
                            <w:right w:val="none" w:sz="0" w:space="0" w:color="auto"/>
                          </w:divBdr>
                          <w:divsChild>
                            <w:div w:id="1766195598">
                              <w:marLeft w:val="0"/>
                              <w:marRight w:val="0"/>
                              <w:marTop w:val="0"/>
                              <w:marBottom w:val="0"/>
                              <w:divBdr>
                                <w:top w:val="none" w:sz="0" w:space="0" w:color="auto"/>
                                <w:left w:val="none" w:sz="0" w:space="0" w:color="auto"/>
                                <w:bottom w:val="none" w:sz="0" w:space="0" w:color="auto"/>
                                <w:right w:val="none" w:sz="0" w:space="0" w:color="auto"/>
                              </w:divBdr>
                            </w:div>
                          </w:divsChild>
                        </w:div>
                        <w:div w:id="1490822761">
                          <w:marLeft w:val="-225"/>
                          <w:marRight w:val="-225"/>
                          <w:marTop w:val="0"/>
                          <w:marBottom w:val="0"/>
                          <w:divBdr>
                            <w:top w:val="none" w:sz="0" w:space="0" w:color="auto"/>
                            <w:left w:val="none" w:sz="0" w:space="0" w:color="auto"/>
                            <w:bottom w:val="none" w:sz="0" w:space="0" w:color="auto"/>
                            <w:right w:val="none" w:sz="0" w:space="0" w:color="auto"/>
                          </w:divBdr>
                          <w:divsChild>
                            <w:div w:id="311912067">
                              <w:marLeft w:val="0"/>
                              <w:marRight w:val="0"/>
                              <w:marTop w:val="0"/>
                              <w:marBottom w:val="0"/>
                              <w:divBdr>
                                <w:top w:val="none" w:sz="0" w:space="0" w:color="auto"/>
                                <w:left w:val="none" w:sz="0" w:space="0" w:color="auto"/>
                                <w:bottom w:val="none" w:sz="0" w:space="0" w:color="auto"/>
                                <w:right w:val="none" w:sz="0" w:space="0" w:color="auto"/>
                              </w:divBdr>
                            </w:div>
                          </w:divsChild>
                        </w:div>
                        <w:div w:id="2038773845">
                          <w:marLeft w:val="-225"/>
                          <w:marRight w:val="-225"/>
                          <w:marTop w:val="0"/>
                          <w:marBottom w:val="0"/>
                          <w:divBdr>
                            <w:top w:val="none" w:sz="0" w:space="0" w:color="auto"/>
                            <w:left w:val="none" w:sz="0" w:space="0" w:color="auto"/>
                            <w:bottom w:val="none" w:sz="0" w:space="0" w:color="auto"/>
                            <w:right w:val="none" w:sz="0" w:space="0" w:color="auto"/>
                          </w:divBdr>
                          <w:divsChild>
                            <w:div w:id="305817443">
                              <w:marLeft w:val="0"/>
                              <w:marRight w:val="0"/>
                              <w:marTop w:val="0"/>
                              <w:marBottom w:val="0"/>
                              <w:divBdr>
                                <w:top w:val="none" w:sz="0" w:space="0" w:color="auto"/>
                                <w:left w:val="none" w:sz="0" w:space="0" w:color="auto"/>
                                <w:bottom w:val="none" w:sz="0" w:space="0" w:color="auto"/>
                                <w:right w:val="none" w:sz="0" w:space="0" w:color="auto"/>
                              </w:divBdr>
                            </w:div>
                          </w:divsChild>
                        </w:div>
                        <w:div w:id="1996370573">
                          <w:marLeft w:val="-225"/>
                          <w:marRight w:val="-225"/>
                          <w:marTop w:val="0"/>
                          <w:marBottom w:val="0"/>
                          <w:divBdr>
                            <w:top w:val="none" w:sz="0" w:space="0" w:color="auto"/>
                            <w:left w:val="none" w:sz="0" w:space="0" w:color="auto"/>
                            <w:bottom w:val="none" w:sz="0" w:space="0" w:color="auto"/>
                            <w:right w:val="none" w:sz="0" w:space="0" w:color="auto"/>
                          </w:divBdr>
                          <w:divsChild>
                            <w:div w:id="683361898">
                              <w:marLeft w:val="0"/>
                              <w:marRight w:val="0"/>
                              <w:marTop w:val="0"/>
                              <w:marBottom w:val="0"/>
                              <w:divBdr>
                                <w:top w:val="none" w:sz="0" w:space="0" w:color="auto"/>
                                <w:left w:val="none" w:sz="0" w:space="0" w:color="auto"/>
                                <w:bottom w:val="none" w:sz="0" w:space="0" w:color="auto"/>
                                <w:right w:val="none" w:sz="0" w:space="0" w:color="auto"/>
                              </w:divBdr>
                            </w:div>
                          </w:divsChild>
                        </w:div>
                        <w:div w:id="2045790555">
                          <w:marLeft w:val="-225"/>
                          <w:marRight w:val="-225"/>
                          <w:marTop w:val="0"/>
                          <w:marBottom w:val="0"/>
                          <w:divBdr>
                            <w:top w:val="none" w:sz="0" w:space="0" w:color="auto"/>
                            <w:left w:val="none" w:sz="0" w:space="0" w:color="auto"/>
                            <w:bottom w:val="none" w:sz="0" w:space="0" w:color="auto"/>
                            <w:right w:val="none" w:sz="0" w:space="0" w:color="auto"/>
                          </w:divBdr>
                          <w:divsChild>
                            <w:div w:id="1406797477">
                              <w:marLeft w:val="0"/>
                              <w:marRight w:val="0"/>
                              <w:marTop w:val="0"/>
                              <w:marBottom w:val="0"/>
                              <w:divBdr>
                                <w:top w:val="none" w:sz="0" w:space="0" w:color="auto"/>
                                <w:left w:val="none" w:sz="0" w:space="0" w:color="auto"/>
                                <w:bottom w:val="none" w:sz="0" w:space="0" w:color="auto"/>
                                <w:right w:val="none" w:sz="0" w:space="0" w:color="auto"/>
                              </w:divBdr>
                            </w:div>
                          </w:divsChild>
                        </w:div>
                        <w:div w:id="1479107180">
                          <w:marLeft w:val="-225"/>
                          <w:marRight w:val="-225"/>
                          <w:marTop w:val="0"/>
                          <w:marBottom w:val="0"/>
                          <w:divBdr>
                            <w:top w:val="none" w:sz="0" w:space="0" w:color="auto"/>
                            <w:left w:val="none" w:sz="0" w:space="0" w:color="auto"/>
                            <w:bottom w:val="none" w:sz="0" w:space="0" w:color="auto"/>
                            <w:right w:val="none" w:sz="0" w:space="0" w:color="auto"/>
                          </w:divBdr>
                          <w:divsChild>
                            <w:div w:id="962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ion.com/el-pais/casi-1-200-funcionarios-ganan-mas-de-c-53-millones-al-mes/4ZS3YGFUVBFFTCDA7QLJGKTO6A/stor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acion.com/autores/esteban-oviedo/" TargetMode="External"/><Relationship Id="rId10" Type="http://schemas.openxmlformats.org/officeDocument/2006/relationships/theme" Target="theme/theme1.xml"/><Relationship Id="rId4" Type="http://schemas.openxmlformats.org/officeDocument/2006/relationships/hyperlink" Target="https://www.nacion.com/autores/rebeca-madriga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2064</Words>
  <Characters>11357</Characters>
  <Application>Microsoft Office Word</Application>
  <DocSecurity>0</DocSecurity>
  <Lines>94</Lines>
  <Paragraphs>26</Paragraphs>
  <ScaleCrop>false</ScaleCrop>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María Piedra Marín</dc:creator>
  <cp:lastModifiedBy>fcordero</cp:lastModifiedBy>
  <cp:revision>2</cp:revision>
  <dcterms:created xsi:type="dcterms:W3CDTF">2018-10-16T15:40:00Z</dcterms:created>
  <dcterms:modified xsi:type="dcterms:W3CDTF">2018-10-16T15:40:00Z</dcterms:modified>
</cp:coreProperties>
</file>