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CED5CF" w14:textId="3465B9B8" w:rsidR="00EB4170" w:rsidRDefault="00EB4170" w:rsidP="00EB4170">
      <w:pPr>
        <w:spacing w:after="0" w:line="240" w:lineRule="auto"/>
        <w:jc w:val="center"/>
        <w:rPr>
          <w:rFonts w:ascii="Verdana" w:eastAsia="Times New Roman" w:hAnsi="Verdana" w:cs="Times New Roman"/>
          <w:b/>
          <w:bCs/>
          <w:color w:val="000000"/>
          <w:sz w:val="27"/>
          <w:szCs w:val="27"/>
          <w:lang w:val="es-CR"/>
        </w:rPr>
      </w:pPr>
      <w:r>
        <w:rPr>
          <w:rFonts w:ascii="Verdana" w:eastAsia="Times New Roman" w:hAnsi="Verdana" w:cs="Times New Roman"/>
          <w:b/>
          <w:bCs/>
          <w:color w:val="000000"/>
          <w:sz w:val="27"/>
          <w:szCs w:val="27"/>
          <w:lang w:val="es-CR"/>
        </w:rPr>
        <w:t>LEY</w:t>
      </w:r>
    </w:p>
    <w:p w14:paraId="6317F469" w14:textId="25182EF9"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N° 9871</w:t>
      </w:r>
    </w:p>
    <w:p w14:paraId="290841ED"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3CD5FC83"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LA ASAMBLEA LEGISLATIVA</w:t>
      </w:r>
    </w:p>
    <w:p w14:paraId="7844F824"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08F07305"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DE LA REPÚBLICA DE COSTA RICA</w:t>
      </w:r>
    </w:p>
    <w:p w14:paraId="0B7936B3"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44342720"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DECRETA:</w:t>
      </w:r>
    </w:p>
    <w:p w14:paraId="1FCDD603"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3697ED55"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REFORMA DEL ARTÍCULO 55 DE LA LEY 1581, ESTATUTO</w:t>
      </w:r>
    </w:p>
    <w:p w14:paraId="7D78B137"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1A3374EF"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DE SERVICIO CIVIL, DE 30 DE MAYO DE 1953, PARA</w:t>
      </w:r>
    </w:p>
    <w:p w14:paraId="4319A24E"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49746DFE"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INCORPORAR EL INCISO D) QUE ESTABLECE LA</w:t>
      </w:r>
    </w:p>
    <w:p w14:paraId="12AC7315"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7CC79CE1"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OBLIGATORIEDAD DEL EXAMEN DE IDONEIDAD</w:t>
      </w:r>
    </w:p>
    <w:p w14:paraId="10DA630B"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251667DA"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EN LOS REQUISITOS DE INGRESO</w:t>
      </w:r>
    </w:p>
    <w:p w14:paraId="679ADB47"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3ADB1EC4" w14:textId="77777777" w:rsidR="00EB4170" w:rsidRPr="00EB4170" w:rsidRDefault="00EB4170" w:rsidP="00EB4170">
      <w:pPr>
        <w:spacing w:after="0" w:line="240" w:lineRule="auto"/>
        <w:jc w:val="center"/>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A LA CARRERA DOCENTE</w:t>
      </w:r>
    </w:p>
    <w:p w14:paraId="0338153B" w14:textId="2678FD1F" w:rsidR="00EB4170" w:rsidRDefault="00EB4170" w:rsidP="00EB4170">
      <w:pPr>
        <w:spacing w:after="0" w:line="240" w:lineRule="auto"/>
        <w:rPr>
          <w:rFonts w:ascii="Times New Roman" w:eastAsia="Times New Roman" w:hAnsi="Times New Roman" w:cs="Times New Roman"/>
          <w:color w:val="000000"/>
          <w:sz w:val="27"/>
          <w:szCs w:val="27"/>
          <w:lang w:val="es-CR"/>
        </w:rPr>
      </w:pPr>
    </w:p>
    <w:p w14:paraId="0A93634F"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19932B9D" w14:textId="77777777" w:rsidR="00EB4170" w:rsidRPr="00EB4170" w:rsidRDefault="00EB4170" w:rsidP="00EB4170">
      <w:pPr>
        <w:spacing w:after="0" w:line="240" w:lineRule="auto"/>
        <w:ind w:firstLine="708"/>
        <w:jc w:val="both"/>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ARTÍCULO ÚNICO</w:t>
      </w:r>
      <w:r w:rsidRPr="00EB4170">
        <w:rPr>
          <w:rFonts w:ascii="Verdana" w:eastAsia="Times New Roman" w:hAnsi="Verdana" w:cs="Times New Roman"/>
          <w:color w:val="000000"/>
          <w:sz w:val="27"/>
          <w:szCs w:val="27"/>
          <w:lang w:val="es-CR"/>
        </w:rPr>
        <w:t>- Se reforma el artículo 55 de la Ley 1581, Estatuto del Servicio Civil, de 30 de mayo de 1953. El texto es el siguiente:</w:t>
      </w:r>
    </w:p>
    <w:p w14:paraId="3DFCDBD6"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288A7B42" w14:textId="77777777" w:rsidR="00EB4170" w:rsidRPr="00EB4170" w:rsidRDefault="00EB4170" w:rsidP="00EB4170">
      <w:pPr>
        <w:spacing w:after="0" w:line="240" w:lineRule="auto"/>
        <w:ind w:firstLine="708"/>
        <w:jc w:val="both"/>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Artículo 55</w:t>
      </w:r>
      <w:r w:rsidRPr="00EB4170">
        <w:rPr>
          <w:rFonts w:ascii="Verdana" w:eastAsia="Times New Roman" w:hAnsi="Verdana" w:cs="Times New Roman"/>
          <w:color w:val="000000"/>
          <w:sz w:val="27"/>
          <w:szCs w:val="27"/>
          <w:lang w:val="es-CR"/>
        </w:rPr>
        <w:t>- Para ingresar a la carrera docente se requiere:</w:t>
      </w:r>
    </w:p>
    <w:p w14:paraId="63A756A3"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25B385E1" w14:textId="77777777" w:rsidR="00EB4170" w:rsidRPr="00EB4170" w:rsidRDefault="00EB4170" w:rsidP="00EB4170">
      <w:pPr>
        <w:spacing w:after="0" w:line="240" w:lineRule="auto"/>
        <w:ind w:left="708"/>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a) Haber formado el expediente personal mediante la presentación de los siguientes documentos:</w:t>
      </w:r>
    </w:p>
    <w:p w14:paraId="7323DA55"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417BE7AA" w14:textId="77777777" w:rsidR="00EB4170" w:rsidRPr="00EB4170" w:rsidRDefault="00EB4170" w:rsidP="00EB4170">
      <w:pPr>
        <w:spacing w:after="0" w:line="240" w:lineRule="auto"/>
        <w:ind w:left="1416"/>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1) Solicitud escrita del interesado.</w:t>
      </w:r>
    </w:p>
    <w:p w14:paraId="4973371B"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6415D22F" w14:textId="77777777" w:rsidR="00EB4170" w:rsidRPr="00EB4170" w:rsidRDefault="00EB4170" w:rsidP="00EB4170">
      <w:pPr>
        <w:spacing w:after="0" w:line="240" w:lineRule="auto"/>
        <w:ind w:left="1416"/>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2) Títulos, certificados o certificados de estudios realizados y experiencias.</w:t>
      </w:r>
    </w:p>
    <w:p w14:paraId="342D4AF0"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48A0A850" w14:textId="77777777" w:rsidR="00EB4170" w:rsidRPr="00EB4170" w:rsidRDefault="00EB4170" w:rsidP="00EB4170">
      <w:pPr>
        <w:spacing w:after="0" w:line="240" w:lineRule="auto"/>
        <w:ind w:left="1416"/>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3) Certificado judicial de delincuencia.</w:t>
      </w:r>
    </w:p>
    <w:p w14:paraId="5665D7B5"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1C112202" w14:textId="77777777" w:rsidR="00EB4170" w:rsidRPr="00EB4170" w:rsidRDefault="00EB4170" w:rsidP="00EB4170">
      <w:pPr>
        <w:spacing w:after="0" w:line="240" w:lineRule="auto"/>
        <w:ind w:left="708"/>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b) Reunir los requisitos que indica el artículo 20 de este Estatuto.</w:t>
      </w:r>
    </w:p>
    <w:p w14:paraId="585265BD"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6C15FAA5" w14:textId="77777777" w:rsidR="00EB4170" w:rsidRPr="00EB4170" w:rsidRDefault="00EB4170" w:rsidP="00EB4170">
      <w:pPr>
        <w:spacing w:after="0" w:line="240" w:lineRule="auto"/>
        <w:ind w:left="708"/>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lastRenderedPageBreak/>
        <w:t>c) Declarar que se está libre de obligaciones o circunstancias que inhiban el buen cumplimiento de los deberes inherentes a su cargo.</w:t>
      </w:r>
    </w:p>
    <w:p w14:paraId="223D76DE"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2B05DDEB" w14:textId="77777777" w:rsidR="00EB4170" w:rsidRPr="00EB4170" w:rsidRDefault="00EB4170" w:rsidP="00EB4170">
      <w:pPr>
        <w:spacing w:after="0" w:line="240" w:lineRule="auto"/>
        <w:ind w:left="708"/>
        <w:jc w:val="both"/>
        <w:rPr>
          <w:rFonts w:ascii="Verdana" w:eastAsia="Times New Roman" w:hAnsi="Verdana" w:cs="Times New Roman"/>
          <w:color w:val="000000"/>
          <w:sz w:val="27"/>
          <w:szCs w:val="27"/>
          <w:lang w:val="es-CR"/>
        </w:rPr>
      </w:pPr>
      <w:r w:rsidRPr="00EB4170">
        <w:rPr>
          <w:rFonts w:ascii="Verdana" w:eastAsia="Times New Roman" w:hAnsi="Verdana" w:cs="Times New Roman"/>
          <w:b/>
          <w:bCs/>
          <w:color w:val="000000"/>
          <w:sz w:val="27"/>
          <w:szCs w:val="27"/>
          <w:lang w:val="es-CR"/>
        </w:rPr>
        <w:t>d) Aprobar el examen de idoneidad que al efecto establezca el Ministerio de Educación Pública (MEP), en coordinación con la Dirección General de Servicio Civil, el cual será el encargado de aplicar dicho examen, de acuerdo con la reglamentación que para tal fin se establezca</w:t>
      </w:r>
      <w:r w:rsidRPr="00EB4170">
        <w:rPr>
          <w:rFonts w:ascii="Verdana" w:eastAsia="Times New Roman" w:hAnsi="Verdana" w:cs="Times New Roman"/>
          <w:color w:val="000000"/>
          <w:sz w:val="27"/>
          <w:szCs w:val="27"/>
          <w:lang w:val="es-CR"/>
        </w:rPr>
        <w:t>.</w:t>
      </w:r>
    </w:p>
    <w:p w14:paraId="1B1F4DD9"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1AFA50A1" w14:textId="77777777" w:rsidR="00EB4170" w:rsidRPr="00EB4170" w:rsidRDefault="00EB4170" w:rsidP="00EB4170">
      <w:pPr>
        <w:spacing w:after="0" w:line="240" w:lineRule="auto"/>
        <w:ind w:firstLine="708"/>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Rige a partir de su publicación.</w:t>
      </w:r>
    </w:p>
    <w:p w14:paraId="0FF3FF51"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1E967D33" w14:textId="77777777" w:rsidR="00EB4170" w:rsidRPr="00EB4170" w:rsidRDefault="00EB4170" w:rsidP="00EB4170">
      <w:pPr>
        <w:spacing w:after="0" w:line="240" w:lineRule="auto"/>
        <w:ind w:firstLine="708"/>
        <w:jc w:val="both"/>
        <w:rPr>
          <w:rFonts w:ascii="Verdana" w:eastAsia="Times New Roman" w:hAnsi="Verdana" w:cs="Times New Roman"/>
          <w:color w:val="000000"/>
          <w:sz w:val="27"/>
          <w:szCs w:val="27"/>
          <w:lang w:val="es-CR"/>
        </w:rPr>
      </w:pPr>
      <w:r w:rsidRPr="00EB4170">
        <w:rPr>
          <w:rFonts w:ascii="Verdana" w:eastAsia="Times New Roman" w:hAnsi="Verdana" w:cs="Times New Roman"/>
          <w:color w:val="000000"/>
          <w:sz w:val="27"/>
          <w:szCs w:val="27"/>
          <w:lang w:val="es-CR"/>
        </w:rPr>
        <w:t xml:space="preserve">Dado en la Presidencia de la </w:t>
      </w:r>
      <w:proofErr w:type="gramStart"/>
      <w:r w:rsidRPr="00EB4170">
        <w:rPr>
          <w:rFonts w:ascii="Verdana" w:eastAsia="Times New Roman" w:hAnsi="Verdana" w:cs="Times New Roman"/>
          <w:color w:val="000000"/>
          <w:sz w:val="27"/>
          <w:szCs w:val="27"/>
          <w:lang w:val="es-CR"/>
        </w:rPr>
        <w:t>República.-</w:t>
      </w:r>
      <w:proofErr w:type="gramEnd"/>
      <w:r w:rsidRPr="00EB4170">
        <w:rPr>
          <w:rFonts w:ascii="Verdana" w:eastAsia="Times New Roman" w:hAnsi="Verdana" w:cs="Times New Roman"/>
          <w:color w:val="000000"/>
          <w:sz w:val="27"/>
          <w:szCs w:val="27"/>
          <w:lang w:val="es-CR"/>
        </w:rPr>
        <w:t>San José, a los veinte días del mes de julio del año dos mil veinte.</w:t>
      </w:r>
    </w:p>
    <w:p w14:paraId="0E4DDEE7" w14:textId="77777777" w:rsidR="00EB4170" w:rsidRPr="00EB4170" w:rsidRDefault="00EB4170" w:rsidP="00EB4170">
      <w:pPr>
        <w:spacing w:after="0" w:line="240" w:lineRule="auto"/>
        <w:rPr>
          <w:rFonts w:ascii="Times New Roman" w:eastAsia="Times New Roman" w:hAnsi="Times New Roman" w:cs="Times New Roman"/>
          <w:color w:val="000000"/>
          <w:sz w:val="27"/>
          <w:szCs w:val="27"/>
          <w:lang w:val="es-CR"/>
        </w:rPr>
      </w:pPr>
    </w:p>
    <w:p w14:paraId="5CDCDE08" w14:textId="2B8C97CB" w:rsidR="00EB4170" w:rsidRPr="00EB4170" w:rsidRDefault="00EB4170" w:rsidP="00EB4170">
      <w:pPr>
        <w:spacing w:after="0" w:line="240" w:lineRule="auto"/>
        <w:jc w:val="both"/>
        <w:rPr>
          <w:rFonts w:ascii="Times New Roman" w:eastAsia="Times New Roman" w:hAnsi="Times New Roman" w:cs="Times New Roman"/>
          <w:color w:val="000000"/>
          <w:sz w:val="27"/>
          <w:szCs w:val="27"/>
          <w:lang w:val="es-CR"/>
        </w:rPr>
      </w:pPr>
      <w:r w:rsidRPr="00EB4170">
        <w:rPr>
          <w:rFonts w:ascii="Verdana" w:eastAsia="Times New Roman" w:hAnsi="Verdana" w:cs="Times New Roman"/>
          <w:color w:val="000000"/>
          <w:sz w:val="27"/>
          <w:szCs w:val="27"/>
          <w:lang w:val="es-ES"/>
        </w:rPr>
        <w:t> </w:t>
      </w:r>
    </w:p>
    <w:p w14:paraId="165FE85E" w14:textId="1D8BA7B1" w:rsidR="00D87A11" w:rsidRPr="00EB4170" w:rsidRDefault="00EB4170" w:rsidP="00EB4170">
      <w:pPr>
        <w:rPr>
          <w:lang w:val="es-CR"/>
        </w:rPr>
      </w:pPr>
      <w:r w:rsidRPr="00EB4170">
        <w:rPr>
          <w:rFonts w:ascii="Times New Roman" w:eastAsia="Times New Roman" w:hAnsi="Times New Roman" w:cs="Times New Roman"/>
          <w:color w:val="000000"/>
          <w:sz w:val="27"/>
          <w:szCs w:val="27"/>
          <w:lang w:val="es-CR"/>
        </w:rPr>
        <w:br/>
      </w:r>
      <w:hyperlink r:id="rId4" w:tgtFrame="_top" w:history="1">
        <w:r w:rsidRPr="00EB4170">
          <w:rPr>
            <w:rFonts w:ascii="Times New Roman" w:eastAsia="Times New Roman" w:hAnsi="Times New Roman" w:cs="Times New Roman"/>
            <w:color w:val="954F72"/>
            <w:sz w:val="27"/>
            <w:szCs w:val="27"/>
            <w:u w:val="single"/>
            <w:lang w:val="es-CR"/>
          </w:rPr>
          <w:t xml:space="preserve">Ficha </w:t>
        </w:r>
        <w:proofErr w:type="spellStart"/>
        <w:r w:rsidRPr="00EB4170">
          <w:rPr>
            <w:rFonts w:ascii="Times New Roman" w:eastAsia="Times New Roman" w:hAnsi="Times New Roman" w:cs="Times New Roman"/>
            <w:color w:val="954F72"/>
            <w:sz w:val="27"/>
            <w:szCs w:val="27"/>
            <w:u w:val="single"/>
            <w:lang w:val="es-CR"/>
          </w:rPr>
          <w:t>articulo</w:t>
        </w:r>
        <w:proofErr w:type="spellEnd"/>
      </w:hyperlink>
      <w:r w:rsidRPr="00EB4170">
        <w:rPr>
          <w:rFonts w:ascii="Times New Roman" w:eastAsia="Times New Roman" w:hAnsi="Times New Roman" w:cs="Times New Roman"/>
          <w:color w:val="000000"/>
          <w:sz w:val="27"/>
          <w:szCs w:val="27"/>
          <w:lang w:val="es-CR"/>
        </w:rPr>
        <w:br/>
      </w:r>
      <w:r w:rsidRPr="00EB4170">
        <w:rPr>
          <w:rFonts w:ascii="Times New Roman" w:eastAsia="Times New Roman" w:hAnsi="Times New Roman" w:cs="Times New Roman"/>
          <w:color w:val="000000"/>
          <w:sz w:val="27"/>
          <w:szCs w:val="27"/>
          <w:lang w:val="es-CR"/>
        </w:rPr>
        <w:br/>
      </w:r>
      <w:r w:rsidRPr="00EB4170">
        <w:rPr>
          <w:rFonts w:ascii="Times New Roman" w:eastAsia="Times New Roman" w:hAnsi="Times New Roman" w:cs="Times New Roman"/>
          <w:color w:val="000000"/>
          <w:sz w:val="27"/>
          <w:szCs w:val="27"/>
          <w:lang w:val="es-CR"/>
        </w:rPr>
        <w:br/>
      </w:r>
      <w:r>
        <w:rPr>
          <w:rFonts w:ascii="Times New Roman" w:eastAsia="Times New Roman" w:hAnsi="Times New Roman" w:cs="Times New Roman"/>
          <w:color w:val="000000"/>
          <w:sz w:val="27"/>
          <w:szCs w:val="27"/>
          <w:lang w:val="es-CR"/>
        </w:rPr>
        <w:t>FICHA DE LA NORMA</w:t>
      </w:r>
      <w:r w:rsidRPr="00EB4170">
        <w:rPr>
          <w:rFonts w:ascii="Times New Roman" w:eastAsia="Times New Roman" w:hAnsi="Times New Roman" w:cs="Times New Roman"/>
          <w:color w:val="000000"/>
          <w:sz w:val="27"/>
          <w:szCs w:val="27"/>
          <w:lang w:val="es-CR"/>
        </w:rPr>
        <w:br/>
      </w:r>
      <w:r w:rsidRPr="00EB4170">
        <w:rPr>
          <w:rFonts w:ascii="Verdana" w:eastAsia="Times New Roman" w:hAnsi="Verdana" w:cs="Times New Roman"/>
          <w:b/>
          <w:bCs/>
          <w:color w:val="000000"/>
          <w:sz w:val="27"/>
          <w:szCs w:val="27"/>
          <w:lang w:val="es-CR"/>
        </w:rPr>
        <w:drawing>
          <wp:inline distT="0" distB="0" distL="0" distR="0" wp14:anchorId="393CA742" wp14:editId="553C4FA0">
            <wp:extent cx="5943600" cy="122999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1229995"/>
                    </a:xfrm>
                    <a:prstGeom prst="rect">
                      <a:avLst/>
                    </a:prstGeom>
                  </pic:spPr>
                </pic:pic>
              </a:graphicData>
            </a:graphic>
          </wp:inline>
        </w:drawing>
      </w:r>
      <w:r w:rsidRPr="00EB4170">
        <w:rPr>
          <w:rFonts w:ascii="Times New Roman" w:eastAsia="Times New Roman" w:hAnsi="Times New Roman" w:cs="Times New Roman"/>
          <w:color w:val="000000"/>
          <w:sz w:val="27"/>
          <w:szCs w:val="27"/>
          <w:lang w:val="es-CR"/>
        </w:rPr>
        <w:br/>
      </w:r>
      <w:r w:rsidRPr="00EB4170">
        <w:rPr>
          <w:rFonts w:ascii="Times New Roman" w:eastAsia="Times New Roman" w:hAnsi="Times New Roman" w:cs="Times New Roman"/>
          <w:color w:val="000000"/>
          <w:sz w:val="27"/>
          <w:szCs w:val="27"/>
          <w:lang w:val="es-CR"/>
        </w:rPr>
        <w:br/>
        <w:t>Fecha de generación: 29/09/2020 05:56:53 p.m.</w:t>
      </w:r>
    </w:p>
    <w:sectPr w:rsidR="00D87A11" w:rsidRPr="00EB41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70"/>
    <w:rsid w:val="00283C15"/>
    <w:rsid w:val="003B2CFB"/>
    <w:rsid w:val="00597C39"/>
    <w:rsid w:val="00EB4170"/>
    <w:rsid w:val="00F35C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983A9"/>
  <w15:chartTrackingRefBased/>
  <w15:docId w15:val="{BF1D1EE9-B1D4-44AB-A17C-F58F335FF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036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pgrweb.go.cr/TextoCompleto/NORMAS/1/VIGENTE/L/2020-2029/2020-2024/2020/16802/nrm_articulo.aspx?param1=NRA&amp;nValor1=1&amp;nValor2=92162&amp;nValor3=121915&amp;nValor5=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Acón</dc:creator>
  <cp:keywords/>
  <dc:description/>
  <cp:lastModifiedBy>Amy Acón</cp:lastModifiedBy>
  <cp:revision>1</cp:revision>
  <dcterms:created xsi:type="dcterms:W3CDTF">2020-09-29T23:59:00Z</dcterms:created>
  <dcterms:modified xsi:type="dcterms:W3CDTF">2020-09-30T00:03:00Z</dcterms:modified>
</cp:coreProperties>
</file>