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3A" w:rsidRPr="00154D3A" w:rsidRDefault="00912E08" w:rsidP="005B4766">
      <w:pPr>
        <w:spacing w:after="0" w:line="240" w:lineRule="atLeast"/>
        <w:rPr>
          <w:rFonts w:ascii="Arial" w:eastAsia="Times New Roman" w:hAnsi="Arial" w:cs="Arial"/>
          <w:b/>
          <w:bCs/>
          <w:color w:val="000000"/>
          <w:spacing w:val="15"/>
          <w:sz w:val="60"/>
          <w:szCs w:val="60"/>
          <w:lang w:eastAsia="es-CR"/>
        </w:rPr>
      </w:pPr>
      <w:r w:rsidRPr="00154D3A">
        <w:rPr>
          <w:rFonts w:ascii="Arial" w:eastAsia="Times New Roman" w:hAnsi="Arial" w:cs="Arial"/>
          <w:b/>
          <w:bCs/>
          <w:caps/>
          <w:color w:val="003C6F"/>
          <w:sz w:val="21"/>
          <w:szCs w:val="21"/>
          <w:lang w:eastAsia="es-CR"/>
        </w:rPr>
        <w:fldChar w:fldCharType="begin"/>
      </w:r>
      <w:r w:rsidR="00154D3A" w:rsidRPr="00154D3A">
        <w:rPr>
          <w:rFonts w:ascii="Arial" w:eastAsia="Times New Roman" w:hAnsi="Arial" w:cs="Arial"/>
          <w:b/>
          <w:bCs/>
          <w:caps/>
          <w:color w:val="003C6F"/>
          <w:sz w:val="21"/>
          <w:szCs w:val="21"/>
          <w:lang w:eastAsia="es-CR"/>
        </w:rPr>
        <w:instrText xml:space="preserve"> HYPERLINK "https://www.nacion.com/el-pais/politica/" </w:instrText>
      </w:r>
      <w:r w:rsidRPr="00154D3A">
        <w:rPr>
          <w:rFonts w:ascii="Arial" w:eastAsia="Times New Roman" w:hAnsi="Arial" w:cs="Arial"/>
          <w:b/>
          <w:bCs/>
          <w:caps/>
          <w:color w:val="003C6F"/>
          <w:sz w:val="21"/>
          <w:szCs w:val="21"/>
          <w:lang w:eastAsia="es-CR"/>
        </w:rPr>
        <w:fldChar w:fldCharType="separate"/>
      </w:r>
      <w:r w:rsidR="00154D3A" w:rsidRPr="00154D3A">
        <w:rPr>
          <w:rFonts w:ascii="Arial" w:eastAsia="Times New Roman" w:hAnsi="Arial" w:cs="Arial"/>
          <w:b/>
          <w:bCs/>
          <w:caps/>
          <w:color w:val="0000FF"/>
          <w:sz w:val="21"/>
          <w:szCs w:val="21"/>
          <w:lang w:eastAsia="es-CR"/>
        </w:rPr>
        <w:br/>
      </w:r>
      <w:r w:rsidRPr="00154D3A">
        <w:rPr>
          <w:rFonts w:ascii="Arial" w:eastAsia="Times New Roman" w:hAnsi="Arial" w:cs="Arial"/>
          <w:b/>
          <w:bCs/>
          <w:caps/>
          <w:color w:val="003C6F"/>
          <w:sz w:val="21"/>
          <w:szCs w:val="21"/>
          <w:lang w:eastAsia="es-CR"/>
        </w:rPr>
        <w:fldChar w:fldCharType="end"/>
      </w:r>
      <w:r w:rsidR="00154D3A" w:rsidRPr="00154D3A">
        <w:rPr>
          <w:rFonts w:ascii="Arial" w:eastAsia="Times New Roman" w:hAnsi="Arial" w:cs="Arial"/>
          <w:b/>
          <w:bCs/>
          <w:color w:val="000000"/>
          <w:spacing w:val="15"/>
          <w:sz w:val="60"/>
          <w:szCs w:val="60"/>
          <w:lang w:eastAsia="es-CR"/>
        </w:rPr>
        <w:t>Diputados se comprometen a proteger salario de docentes en reforma fiscal</w:t>
      </w:r>
    </w:p>
    <w:p w:rsidR="00154D3A" w:rsidRPr="00154D3A" w:rsidRDefault="00154D3A" w:rsidP="00154D3A">
      <w:pPr>
        <w:spacing w:after="450" w:line="315" w:lineRule="atLeast"/>
        <w:ind w:right="-450"/>
        <w:rPr>
          <w:rFonts w:ascii="Arial" w:eastAsia="Times New Roman" w:hAnsi="Arial" w:cs="Arial"/>
          <w:color w:val="4A4A4A"/>
          <w:sz w:val="27"/>
          <w:szCs w:val="27"/>
          <w:lang w:eastAsia="es-CR"/>
        </w:rPr>
      </w:pPr>
      <w:r w:rsidRPr="00154D3A">
        <w:rPr>
          <w:rFonts w:ascii="Arial" w:eastAsia="Times New Roman" w:hAnsi="Arial" w:cs="Arial"/>
          <w:color w:val="4A4A4A"/>
          <w:sz w:val="27"/>
          <w:szCs w:val="27"/>
          <w:lang w:eastAsia="es-CR"/>
        </w:rPr>
        <w:t>Evitarían rebajos en sobresueldos por recargos; proyecto de ley con firmas de 46 legisladores aclararía que maestros tendrán porcentajes actuales de dedicación exclusiva si reciben aumentos en carrera administrativa</w:t>
      </w:r>
    </w:p>
    <w:p w:rsidR="00154D3A" w:rsidRPr="00154D3A" w:rsidRDefault="00912E08" w:rsidP="00154D3A">
      <w:pPr>
        <w:spacing w:after="0" w:line="240" w:lineRule="auto"/>
        <w:rPr>
          <w:rFonts w:ascii="Times New Roman" w:eastAsia="Times New Roman" w:hAnsi="Times New Roman" w:cs="Times New Roman"/>
          <w:sz w:val="24"/>
          <w:szCs w:val="24"/>
          <w:lang w:eastAsia="es-CR"/>
        </w:rPr>
      </w:pPr>
      <w:hyperlink r:id="rId4" w:history="1">
        <w:r w:rsidR="00154D3A" w:rsidRPr="00154D3A">
          <w:rPr>
            <w:rFonts w:ascii="Arial" w:eastAsia="Times New Roman" w:hAnsi="Arial" w:cs="Arial"/>
            <w:b/>
            <w:bCs/>
            <w:color w:val="0000FF"/>
            <w:sz w:val="21"/>
            <w:lang w:eastAsia="es-CR"/>
          </w:rPr>
          <w:t>Aarón Sequeira</w:t>
        </w:r>
      </w:hyperlink>
      <w:r w:rsidR="00154D3A" w:rsidRPr="00154D3A">
        <w:rPr>
          <w:rFonts w:ascii="Arial" w:eastAsia="Times New Roman" w:hAnsi="Arial" w:cs="Arial"/>
          <w:color w:val="4A90E2"/>
          <w:sz w:val="21"/>
          <w:lang w:eastAsia="es-CR"/>
        </w:rPr>
        <w:t>. </w:t>
      </w:r>
      <w:r w:rsidR="00751B4F">
        <w:rPr>
          <w:rFonts w:ascii="Arial" w:eastAsia="Times New Roman" w:hAnsi="Arial" w:cs="Arial"/>
          <w:color w:val="4A90E2"/>
          <w:sz w:val="21"/>
          <w:lang w:eastAsia="es-CR"/>
        </w:rPr>
        <w:t>La Nación, 26 de setiembre de 2018.</w:t>
      </w:r>
    </w:p>
    <w:p w:rsidR="00154D3A" w:rsidRPr="00154D3A" w:rsidRDefault="00154D3A" w:rsidP="00154D3A">
      <w:pPr>
        <w:spacing w:after="75" w:line="240" w:lineRule="auto"/>
        <w:rPr>
          <w:rFonts w:ascii="Arial" w:eastAsia="Times New Roman" w:hAnsi="Arial" w:cs="Arial"/>
          <w:sz w:val="27"/>
          <w:szCs w:val="27"/>
          <w:lang w:eastAsia="es-CR"/>
        </w:rPr>
      </w:pPr>
      <w:r>
        <w:rPr>
          <w:rFonts w:ascii="Arial" w:eastAsia="Times New Roman" w:hAnsi="Arial" w:cs="Arial"/>
          <w:noProof/>
          <w:sz w:val="27"/>
          <w:szCs w:val="27"/>
          <w:lang w:eastAsia="es-CR"/>
        </w:rPr>
        <w:drawing>
          <wp:inline distT="0" distB="0" distL="0" distR="0">
            <wp:extent cx="5915025" cy="3940885"/>
            <wp:effectExtent l="19050" t="0" r="9525" b="0"/>
            <wp:docPr id="1" name="HV2WQ6LXJNGX5HD4ELGFATRCEE" descr="Los diputados han solicitado a los sindicatos del Magisterio que depongan la huelga, luego de anunciar un acuerdo legislativo para evitar que se les rebaje el sobresueldo por recargo de labores en el plan fiscal. Foto: Rafael Pach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2WQ6LXJNGX5HD4ELGFATRCEE" descr="Los diputados han solicitado a los sindicatos del Magisterio que depongan la huelga, luego de anunciar un acuerdo legislativo para evitar que se les rebaje el sobresueldo por recargo de labores en el plan fiscal. Foto: Rafael Pacheco"/>
                    <pic:cNvPicPr>
                      <a:picLocks noChangeAspect="1" noChangeArrowheads="1"/>
                    </pic:cNvPicPr>
                  </pic:nvPicPr>
                  <pic:blipFill>
                    <a:blip r:embed="rId5" cstate="print"/>
                    <a:srcRect/>
                    <a:stretch>
                      <a:fillRect/>
                    </a:stretch>
                  </pic:blipFill>
                  <pic:spPr bwMode="auto">
                    <a:xfrm>
                      <a:off x="0" y="0"/>
                      <a:ext cx="5915025" cy="3940885"/>
                    </a:xfrm>
                    <a:prstGeom prst="rect">
                      <a:avLst/>
                    </a:prstGeom>
                    <a:noFill/>
                    <a:ln w="9525">
                      <a:noFill/>
                      <a:miter lim="800000"/>
                      <a:headEnd/>
                      <a:tailEnd/>
                    </a:ln>
                  </pic:spPr>
                </pic:pic>
              </a:graphicData>
            </a:graphic>
          </wp:inline>
        </w:drawing>
      </w:r>
    </w:p>
    <w:p w:rsidR="00154D3A" w:rsidRPr="00154D3A" w:rsidRDefault="00154D3A" w:rsidP="00154D3A">
      <w:pPr>
        <w:spacing w:after="0" w:line="240" w:lineRule="auto"/>
        <w:rPr>
          <w:rFonts w:ascii="Times New Roman" w:eastAsia="Times New Roman" w:hAnsi="Times New Roman" w:cs="Times New Roman"/>
          <w:sz w:val="24"/>
          <w:szCs w:val="24"/>
          <w:lang w:eastAsia="es-CR"/>
        </w:rPr>
      </w:pPr>
      <w:r w:rsidRPr="00154D3A">
        <w:rPr>
          <w:rFonts w:ascii="Arial" w:eastAsia="Times New Roman" w:hAnsi="Arial" w:cs="Arial"/>
          <w:color w:val="4A4A4A"/>
          <w:sz w:val="21"/>
          <w:lang w:eastAsia="es-CR"/>
        </w:rPr>
        <w:t>Los diputados han solicitado a los sindicatos del Magisterio que depongan la huelga, luego de anunciar un acuerdo legislativo para evitar que se les rebaje el sobresueldo por recargo de labores en el plan fiscal. Foto: Rafael Pacheco</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Un proyecto de ley negociado en los últimos días por los diputados de casi todas las fracciones intenta evitar que la reforma fiscal les rebaje a los docentes el sobresueldo de recargo por “labores especiales” que actualmente reciben.</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lastRenderedPageBreak/>
        <w:t>La iniciativa plantea, básicamente, eliminar la modificación del transitorio r del Título III del proyecto de Ley de Fortalecimiento de las Finanzas Públicas, donde se reduce ese sobresueldo a la mitad, o sea, el 25% del sueldo de la categoría respectiva.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Actualmente, ese porcentaje está en el 50% del sueldo de la categoría respectiva.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Además, la iniciativa haría una “interpretación auténtica” para aclarar que si los docentes reciben un ascenso en su carrera administrativa, podrán hacer contratos para recibir el incentivo por dedicación exclusiva bajo las condiciones actuales.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La iniciativa para modificar esa reforma antes de que quede en firme con el plan fiscal fue promovida por el liberacionista Wagner Jiménez, con la venia de las autoridades del Ministerio de Educación Pública (MEP), tal como explicó el jefe del PAC, Víctor Morales Mora.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“Las autoridades del MEP han reconocido que el tema de los recargos no tiene una implicación fiscal, más bien resuelve un tema de gestión administrativa”, dijo el jefe de la fracción del Partido Acción Ciudadana (PAC).</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Según Morales, los sobresueldos por recargo de labores son una práctica en el Magisterio para que a un funcionario del MEP se le recarguen a su contrato base otras actividades, que le permiten a esa persona atender otras obligaciones y, a la vez, mejorar su ingreso.</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Añadió el diputado que eso también le evita al Ministerio estar contratando otras personas para asumir esas funciones que, de no asignárselas a los docentes, quedarían desprotegidas.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La presión por ese acuerdo vino desde el MEP y desde varios sectores políticos en el Congreso.</w:t>
      </w:r>
    </w:p>
    <w:p w:rsidR="00154D3A" w:rsidRPr="00154D3A" w:rsidRDefault="00154D3A" w:rsidP="00154D3A">
      <w:pPr>
        <w:spacing w:after="0" w:line="240" w:lineRule="auto"/>
        <w:rPr>
          <w:rFonts w:ascii="Arial" w:eastAsia="Times New Roman" w:hAnsi="Arial" w:cs="Arial"/>
          <w:sz w:val="27"/>
          <w:szCs w:val="27"/>
          <w:lang w:eastAsia="es-CR"/>
        </w:rPr>
      </w:pPr>
      <w:r w:rsidRPr="00154D3A">
        <w:rPr>
          <w:rFonts w:ascii="Arial" w:eastAsia="Times New Roman" w:hAnsi="Arial" w:cs="Arial"/>
          <w:color w:val="4A4A4A"/>
          <w:sz w:val="36"/>
          <w:lang w:eastAsia="es-CR"/>
        </w:rPr>
        <w:lastRenderedPageBreak/>
        <w:t>‘Aclaración’ en dedicación exclusiva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El proyecto acordado por los legisladores también incluye otro ajuste sobre la reforma fiscal, con tal de que se dé una interpretación auténtica al transitorio 52 del proyecto, donde se establece que los funcionarios que tengan un ascenso en propiedad mantendrán los porcentajes de dedicación exclusiva que estaban vigentes antes de la reforma fiscal.</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En ese sentido, significa que si los docentes ascienden en su carrera administrativa, podrán tener acceso al pago por dedicación exclusiva del 55% para licenciados o superiores y un 20% para bachilleres, y no a los porcentajes reducidos que plantea el plan tributario.</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A través de un comunicado de prensa difundido por las fracciones del PAC y del Partido Liberación Nacional (PLN), el proyecto de ley aún en borrador se da como un “compromiso para buscar soluciones para los educadores costarricenses”.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En principio, el compromiso de las 46 firmas significa que al proyecto de ley se le dispensará de todos los trámites, tal como lo permite el Reglamento legislativo, para que se tramite de forma paralela a la reforma fiscal.</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 xml:space="preserve">Al anunciar dicho acuerdo, los diputados hicieron un llamado para que los docentes depongan su participación en la huelga nacional, “por los efectos que provoca </w:t>
      </w:r>
      <w:proofErr w:type="spellStart"/>
      <w:r w:rsidRPr="00154D3A">
        <w:rPr>
          <w:rFonts w:ascii="Arial" w:eastAsia="Times New Roman" w:hAnsi="Arial" w:cs="Arial"/>
          <w:color w:val="000000"/>
          <w:sz w:val="27"/>
          <w:szCs w:val="27"/>
          <w:lang w:eastAsia="es-CR"/>
        </w:rPr>
        <w:t>esta</w:t>
      </w:r>
      <w:proofErr w:type="spellEnd"/>
      <w:r w:rsidRPr="00154D3A">
        <w:rPr>
          <w:rFonts w:ascii="Arial" w:eastAsia="Times New Roman" w:hAnsi="Arial" w:cs="Arial"/>
          <w:color w:val="000000"/>
          <w:sz w:val="27"/>
          <w:szCs w:val="27"/>
          <w:lang w:eastAsia="es-CR"/>
        </w:rPr>
        <w:t xml:space="preserve"> en la población, los sectores productivos y la población estudiantil”.</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“En conjunto con la Presidencia de la República y el Ministerio de Educación Pública, los legisladores reconocen que el texto de la Ley de Fortalecimiento de las Finanzas Públicas incorporó los dos contenidos relacionados con los recargos y dedicación exclusiva, y que requieren ser revisados”, dice el pronunciamiento conjunto.</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El inciso que se eliminaría con el nuevo proyecto dice:</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lastRenderedPageBreak/>
        <w:t>“r) Modifíquese el inciso j) del artículo 118 de la ley N° 181 “Código de Educación” del 18 de agosto de 1944 y sus reformas. j) Existirá un sobresueldo de recargo, por labores especiales, que se pagará de acuerdo con la reglamentación que al efecto dicte la Dirección General del Servicio Civil, y sin que pueda pasar del veinticinco del sueldo de categoría."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La aclaración sobre el transitorio referido a la dedicación exclusiva dirá:</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“Se interpreta de forma auténtica el Transitorio XLII de la Ley de Fortalecimiento de las Finanzas Públicas, en el sentido de que, a las funcionarias y funcionarios del Ministerio de Educación Pública, que cumplan con los requisitos para asumir un cargo de ascenso en carrera administrativa, se les apliquen los porcentajes vigentes a la entrada en vigor de la Ley de Fortalecimiento de las Finanzas Públicas.”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Según el liberacionista Jiménez, la reforma busca eliminar el desequilibrio que se generaría al aplicar la norma prevista en el plan fiscal.</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"Considero que este tema debe abordarse con mayor detenimiento para que no genere efectos negativos en las jornadas ni mucho menos en el funcionamiento de los centros educativos”, dijo Jiménez, quien es educador.</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 xml:space="preserve">Eduardo </w:t>
      </w:r>
      <w:proofErr w:type="spellStart"/>
      <w:r w:rsidRPr="00154D3A">
        <w:rPr>
          <w:rFonts w:ascii="Arial" w:eastAsia="Times New Roman" w:hAnsi="Arial" w:cs="Arial"/>
          <w:color w:val="000000"/>
          <w:sz w:val="27"/>
          <w:szCs w:val="27"/>
          <w:lang w:eastAsia="es-CR"/>
        </w:rPr>
        <w:t>Cruickshank</w:t>
      </w:r>
      <w:proofErr w:type="spellEnd"/>
      <w:r w:rsidRPr="00154D3A">
        <w:rPr>
          <w:rFonts w:ascii="Arial" w:eastAsia="Times New Roman" w:hAnsi="Arial" w:cs="Arial"/>
          <w:color w:val="000000"/>
          <w:sz w:val="27"/>
          <w:szCs w:val="27"/>
          <w:lang w:eastAsia="es-CR"/>
        </w:rPr>
        <w:t>, del Partido Restauración Nacional (PRN), confirmó que su fracción está de acuerdo con la iniciativa, luego de que el jefe de la bancada, Carlos Avendaño, les presentó la propuesta que conoció a través de Jiménez.</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“Entendimos que es una necesidad resolver la situación de los educadores, fue una situación involuntaria haber incluido esa modificación en el proyecto. Nadie lo previó ni quiso que sucediera así, es una situación que se debe resolver”, agregó el legislador.</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lastRenderedPageBreak/>
        <w:t>Aunque hay firmas de compañeros de su fracción en el proyecto, el socialcristiano Pedro Muñoz alegó que él no lo ha firmado, porque no lo ha estudiado, pese a que le dieron el texto de la iniciativa desde la tarde de este lunes.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“Habría que verlo dentro de la globalidad. No le puedo decir si estoy de acuerdo, no puedo opinar”, agregó.</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La iniciativa contiene, incluso, firmas de miembros del Partido Integración Nacional (PIN), el Frente Amplio, además del PLN, PAC, PRN y PUSC.</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 xml:space="preserve">Consultado respecto a la decisión </w:t>
      </w:r>
      <w:proofErr w:type="gramStart"/>
      <w:r w:rsidRPr="00154D3A">
        <w:rPr>
          <w:rFonts w:ascii="Arial" w:eastAsia="Times New Roman" w:hAnsi="Arial" w:cs="Arial"/>
          <w:color w:val="000000"/>
          <w:sz w:val="27"/>
          <w:szCs w:val="27"/>
          <w:lang w:eastAsia="es-CR"/>
        </w:rPr>
        <w:t>de los congresista</w:t>
      </w:r>
      <w:proofErr w:type="gramEnd"/>
      <w:r w:rsidRPr="00154D3A">
        <w:rPr>
          <w:rFonts w:ascii="Arial" w:eastAsia="Times New Roman" w:hAnsi="Arial" w:cs="Arial"/>
          <w:color w:val="000000"/>
          <w:sz w:val="27"/>
          <w:szCs w:val="27"/>
          <w:lang w:eastAsia="es-CR"/>
        </w:rPr>
        <w:t>, el ministro de Educación, Edgar Mora, explicó que el pago de recargos “permite sostener parte importante del sistema educativo”.</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"Por ejemplo, miles de profesores reciben un pago adicional que posibilita extender las lecciones en colegios técnicos profesionales, de 40 minutos a 60 minutos.</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“Ese tipo de remuneraciones son un mecanismo contractual que le ha permitido al Ministerio de Educación Pública cubrir las necesidades de atención educativa de su población estudiantil y sin el cual se vería forzado a generar contrataciones adicionales para cubrir esas necesidades, lo que contravendría el espíritu de racionalización del gasto público, austeridad y equilibrio fiscal que esta iniciativa de ley pretende promover”, comentó Mora.</w:t>
      </w:r>
    </w:p>
    <w:p w:rsidR="00154D3A" w:rsidRPr="00154D3A" w:rsidRDefault="00154D3A" w:rsidP="00154D3A">
      <w:pPr>
        <w:spacing w:after="450" w:line="360" w:lineRule="atLeast"/>
        <w:rPr>
          <w:rFonts w:ascii="Arial" w:eastAsia="Times New Roman" w:hAnsi="Arial" w:cs="Arial"/>
          <w:color w:val="000000"/>
          <w:sz w:val="27"/>
          <w:szCs w:val="27"/>
          <w:lang w:eastAsia="es-CR"/>
        </w:rPr>
      </w:pPr>
      <w:r w:rsidRPr="00154D3A">
        <w:rPr>
          <w:rFonts w:ascii="Arial" w:eastAsia="Times New Roman" w:hAnsi="Arial" w:cs="Arial"/>
          <w:color w:val="000000"/>
          <w:sz w:val="27"/>
          <w:szCs w:val="27"/>
          <w:lang w:eastAsia="es-CR"/>
        </w:rPr>
        <w:t xml:space="preserve">Agregó que también se paga ampliaciones de jornada a profesionales en escuelas </w:t>
      </w:r>
      <w:proofErr w:type="spellStart"/>
      <w:r w:rsidRPr="00154D3A">
        <w:rPr>
          <w:rFonts w:ascii="Arial" w:eastAsia="Times New Roman" w:hAnsi="Arial" w:cs="Arial"/>
          <w:color w:val="000000"/>
          <w:sz w:val="27"/>
          <w:szCs w:val="27"/>
          <w:lang w:eastAsia="es-CR"/>
        </w:rPr>
        <w:t>unidocentes</w:t>
      </w:r>
      <w:proofErr w:type="spellEnd"/>
      <w:r w:rsidRPr="00154D3A">
        <w:rPr>
          <w:rFonts w:ascii="Arial" w:eastAsia="Times New Roman" w:hAnsi="Arial" w:cs="Arial"/>
          <w:color w:val="000000"/>
          <w:sz w:val="27"/>
          <w:szCs w:val="27"/>
          <w:lang w:eastAsia="es-CR"/>
        </w:rPr>
        <w:t xml:space="preserve"> de zonas rurales, a un 50% del salario base, para que atiendan niños de todos los niveles, incluso durante las tardes.</w:t>
      </w:r>
    </w:p>
    <w:p w:rsidR="00B675D9" w:rsidRDefault="00CB6DD0"/>
    <w:sectPr w:rsidR="00B675D9" w:rsidSect="007A183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D3A"/>
    <w:rsid w:val="00154D3A"/>
    <w:rsid w:val="002738C1"/>
    <w:rsid w:val="005B4766"/>
    <w:rsid w:val="00751B4F"/>
    <w:rsid w:val="007A1839"/>
    <w:rsid w:val="008C0B8A"/>
    <w:rsid w:val="00912E08"/>
    <w:rsid w:val="00CB6DD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54D3A"/>
    <w:rPr>
      <w:color w:val="0000FF"/>
      <w:u w:val="single"/>
    </w:rPr>
  </w:style>
  <w:style w:type="paragraph" w:customStyle="1" w:styleId="subheadline">
    <w:name w:val="subheadline"/>
    <w:basedOn w:val="Normal"/>
    <w:rsid w:val="00154D3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uthor">
    <w:name w:val="author"/>
    <w:basedOn w:val="Fuentedeprrafopredeter"/>
    <w:rsid w:val="00154D3A"/>
  </w:style>
  <w:style w:type="character" w:customStyle="1" w:styleId="credit">
    <w:name w:val="credit"/>
    <w:basedOn w:val="Fuentedeprrafopredeter"/>
    <w:rsid w:val="00154D3A"/>
  </w:style>
  <w:style w:type="paragraph" w:customStyle="1" w:styleId="element">
    <w:name w:val="element"/>
    <w:basedOn w:val="Normal"/>
    <w:rsid w:val="00154D3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element1">
    <w:name w:val="element1"/>
    <w:basedOn w:val="Fuentedeprrafopredeter"/>
    <w:rsid w:val="00154D3A"/>
  </w:style>
  <w:style w:type="paragraph" w:styleId="Textodeglobo">
    <w:name w:val="Balloon Text"/>
    <w:basedOn w:val="Normal"/>
    <w:link w:val="TextodegloboCar"/>
    <w:uiPriority w:val="99"/>
    <w:semiHidden/>
    <w:unhideWhenUsed/>
    <w:rsid w:val="00154D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2681717">
      <w:bodyDiv w:val="1"/>
      <w:marLeft w:val="0"/>
      <w:marRight w:val="0"/>
      <w:marTop w:val="0"/>
      <w:marBottom w:val="0"/>
      <w:divBdr>
        <w:top w:val="none" w:sz="0" w:space="0" w:color="auto"/>
        <w:left w:val="none" w:sz="0" w:space="0" w:color="auto"/>
        <w:bottom w:val="none" w:sz="0" w:space="0" w:color="auto"/>
        <w:right w:val="none" w:sz="0" w:space="0" w:color="auto"/>
      </w:divBdr>
      <w:divsChild>
        <w:div w:id="472020176">
          <w:marLeft w:val="0"/>
          <w:marRight w:val="0"/>
          <w:marTop w:val="0"/>
          <w:marBottom w:val="0"/>
          <w:divBdr>
            <w:top w:val="none" w:sz="0" w:space="0" w:color="auto"/>
            <w:left w:val="none" w:sz="0" w:space="0" w:color="auto"/>
            <w:bottom w:val="none" w:sz="0" w:space="0" w:color="auto"/>
            <w:right w:val="none" w:sz="0" w:space="0" w:color="auto"/>
          </w:divBdr>
          <w:divsChild>
            <w:div w:id="634333484">
              <w:marLeft w:val="0"/>
              <w:marRight w:val="0"/>
              <w:marTop w:val="0"/>
              <w:marBottom w:val="0"/>
              <w:divBdr>
                <w:top w:val="none" w:sz="0" w:space="0" w:color="auto"/>
                <w:left w:val="none" w:sz="0" w:space="0" w:color="auto"/>
                <w:bottom w:val="none" w:sz="0" w:space="0" w:color="auto"/>
                <w:right w:val="none" w:sz="0" w:space="0" w:color="auto"/>
              </w:divBdr>
              <w:divsChild>
                <w:div w:id="98574633">
                  <w:marLeft w:val="-225"/>
                  <w:marRight w:val="-225"/>
                  <w:marTop w:val="0"/>
                  <w:marBottom w:val="0"/>
                  <w:divBdr>
                    <w:top w:val="none" w:sz="0" w:space="0" w:color="auto"/>
                    <w:left w:val="none" w:sz="0" w:space="0" w:color="auto"/>
                    <w:bottom w:val="none" w:sz="0" w:space="0" w:color="auto"/>
                    <w:right w:val="none" w:sz="0" w:space="0" w:color="auto"/>
                  </w:divBdr>
                  <w:divsChild>
                    <w:div w:id="336806194">
                      <w:marLeft w:val="0"/>
                      <w:marRight w:val="0"/>
                      <w:marTop w:val="300"/>
                      <w:marBottom w:val="0"/>
                      <w:divBdr>
                        <w:top w:val="none" w:sz="0" w:space="0" w:color="auto"/>
                        <w:left w:val="none" w:sz="0" w:space="0" w:color="auto"/>
                        <w:bottom w:val="none" w:sz="0" w:space="0" w:color="auto"/>
                        <w:right w:val="none" w:sz="0" w:space="0" w:color="auto"/>
                      </w:divBdr>
                    </w:div>
                    <w:div w:id="1155029162">
                      <w:marLeft w:val="0"/>
                      <w:marRight w:val="0"/>
                      <w:marTop w:val="120"/>
                      <w:marBottom w:val="225"/>
                      <w:divBdr>
                        <w:top w:val="none" w:sz="0" w:space="0" w:color="auto"/>
                        <w:left w:val="none" w:sz="0" w:space="0" w:color="auto"/>
                        <w:bottom w:val="none" w:sz="0" w:space="0" w:color="auto"/>
                        <w:right w:val="none" w:sz="0" w:space="0" w:color="auto"/>
                      </w:divBdr>
                    </w:div>
                  </w:divsChild>
                </w:div>
              </w:divsChild>
            </w:div>
          </w:divsChild>
        </w:div>
        <w:div w:id="688607726">
          <w:marLeft w:val="0"/>
          <w:marRight w:val="0"/>
          <w:marTop w:val="0"/>
          <w:marBottom w:val="0"/>
          <w:divBdr>
            <w:top w:val="none" w:sz="0" w:space="0" w:color="auto"/>
            <w:left w:val="none" w:sz="0" w:space="0" w:color="auto"/>
            <w:bottom w:val="none" w:sz="0" w:space="0" w:color="auto"/>
            <w:right w:val="none" w:sz="0" w:space="0" w:color="auto"/>
          </w:divBdr>
          <w:divsChild>
            <w:div w:id="739521534">
              <w:marLeft w:val="0"/>
              <w:marRight w:val="0"/>
              <w:marTop w:val="0"/>
              <w:marBottom w:val="0"/>
              <w:divBdr>
                <w:top w:val="none" w:sz="0" w:space="0" w:color="auto"/>
                <w:left w:val="none" w:sz="0" w:space="0" w:color="auto"/>
                <w:bottom w:val="none" w:sz="0" w:space="0" w:color="auto"/>
                <w:right w:val="none" w:sz="0" w:space="0" w:color="auto"/>
              </w:divBdr>
              <w:divsChild>
                <w:div w:id="493108876">
                  <w:marLeft w:val="0"/>
                  <w:marRight w:val="0"/>
                  <w:marTop w:val="0"/>
                  <w:marBottom w:val="300"/>
                  <w:divBdr>
                    <w:top w:val="none" w:sz="0" w:space="0" w:color="auto"/>
                    <w:left w:val="none" w:sz="0" w:space="0" w:color="auto"/>
                    <w:bottom w:val="none" w:sz="0" w:space="0" w:color="auto"/>
                    <w:right w:val="none" w:sz="0" w:space="0" w:color="auto"/>
                  </w:divBdr>
                  <w:divsChild>
                    <w:div w:id="1576359419">
                      <w:marLeft w:val="0"/>
                      <w:marRight w:val="0"/>
                      <w:marTop w:val="0"/>
                      <w:marBottom w:val="0"/>
                      <w:divBdr>
                        <w:top w:val="none" w:sz="0" w:space="0" w:color="auto"/>
                        <w:left w:val="none" w:sz="0" w:space="0" w:color="auto"/>
                        <w:bottom w:val="none" w:sz="0" w:space="0" w:color="auto"/>
                        <w:right w:val="none" w:sz="0" w:space="0" w:color="auto"/>
                      </w:divBdr>
                      <w:divsChild>
                        <w:div w:id="1130246616">
                          <w:marLeft w:val="-225"/>
                          <w:marRight w:val="-225"/>
                          <w:marTop w:val="0"/>
                          <w:marBottom w:val="0"/>
                          <w:divBdr>
                            <w:top w:val="none" w:sz="0" w:space="0" w:color="auto"/>
                            <w:left w:val="none" w:sz="0" w:space="0" w:color="auto"/>
                            <w:bottom w:val="none" w:sz="0" w:space="0" w:color="auto"/>
                            <w:right w:val="none" w:sz="0" w:space="0" w:color="auto"/>
                          </w:divBdr>
                          <w:divsChild>
                            <w:div w:id="173037716">
                              <w:marLeft w:val="0"/>
                              <w:marRight w:val="0"/>
                              <w:marTop w:val="0"/>
                              <w:marBottom w:val="75"/>
                              <w:divBdr>
                                <w:top w:val="none" w:sz="0" w:space="0" w:color="auto"/>
                                <w:left w:val="none" w:sz="0" w:space="0" w:color="auto"/>
                                <w:bottom w:val="none" w:sz="0" w:space="0" w:color="auto"/>
                                <w:right w:val="none" w:sz="0" w:space="0" w:color="auto"/>
                              </w:divBdr>
                              <w:divsChild>
                                <w:div w:id="20012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7390">
                          <w:marLeft w:val="-225"/>
                          <w:marRight w:val="-225"/>
                          <w:marTop w:val="0"/>
                          <w:marBottom w:val="0"/>
                          <w:divBdr>
                            <w:top w:val="none" w:sz="0" w:space="0" w:color="auto"/>
                            <w:left w:val="none" w:sz="0" w:space="0" w:color="auto"/>
                            <w:bottom w:val="none" w:sz="0" w:space="0" w:color="auto"/>
                            <w:right w:val="none" w:sz="0" w:space="0" w:color="auto"/>
                          </w:divBdr>
                          <w:divsChild>
                            <w:div w:id="806169183">
                              <w:marLeft w:val="0"/>
                              <w:marRight w:val="0"/>
                              <w:marTop w:val="0"/>
                              <w:marBottom w:val="0"/>
                              <w:divBdr>
                                <w:top w:val="none" w:sz="0" w:space="0" w:color="auto"/>
                                <w:left w:val="none" w:sz="0" w:space="0" w:color="auto"/>
                                <w:bottom w:val="none" w:sz="0" w:space="0" w:color="auto"/>
                                <w:right w:val="none" w:sz="0" w:space="0" w:color="auto"/>
                              </w:divBdr>
                            </w:div>
                          </w:divsChild>
                        </w:div>
                        <w:div w:id="462577511">
                          <w:marLeft w:val="-225"/>
                          <w:marRight w:val="-225"/>
                          <w:marTop w:val="0"/>
                          <w:marBottom w:val="0"/>
                          <w:divBdr>
                            <w:top w:val="none" w:sz="0" w:space="0" w:color="auto"/>
                            <w:left w:val="none" w:sz="0" w:space="0" w:color="auto"/>
                            <w:bottom w:val="none" w:sz="0" w:space="0" w:color="auto"/>
                            <w:right w:val="none" w:sz="0" w:space="0" w:color="auto"/>
                          </w:divBdr>
                          <w:divsChild>
                            <w:div w:id="257055971">
                              <w:marLeft w:val="0"/>
                              <w:marRight w:val="0"/>
                              <w:marTop w:val="0"/>
                              <w:marBottom w:val="0"/>
                              <w:divBdr>
                                <w:top w:val="none" w:sz="0" w:space="0" w:color="auto"/>
                                <w:left w:val="none" w:sz="0" w:space="0" w:color="auto"/>
                                <w:bottom w:val="none" w:sz="0" w:space="0" w:color="auto"/>
                                <w:right w:val="none" w:sz="0" w:space="0" w:color="auto"/>
                              </w:divBdr>
                            </w:div>
                          </w:divsChild>
                        </w:div>
                        <w:div w:id="694842768">
                          <w:marLeft w:val="-225"/>
                          <w:marRight w:val="-225"/>
                          <w:marTop w:val="0"/>
                          <w:marBottom w:val="0"/>
                          <w:divBdr>
                            <w:top w:val="none" w:sz="0" w:space="0" w:color="auto"/>
                            <w:left w:val="none" w:sz="0" w:space="0" w:color="auto"/>
                            <w:bottom w:val="none" w:sz="0" w:space="0" w:color="auto"/>
                            <w:right w:val="none" w:sz="0" w:space="0" w:color="auto"/>
                          </w:divBdr>
                          <w:divsChild>
                            <w:div w:id="617373290">
                              <w:marLeft w:val="0"/>
                              <w:marRight w:val="0"/>
                              <w:marTop w:val="0"/>
                              <w:marBottom w:val="0"/>
                              <w:divBdr>
                                <w:top w:val="none" w:sz="0" w:space="0" w:color="auto"/>
                                <w:left w:val="none" w:sz="0" w:space="0" w:color="auto"/>
                                <w:bottom w:val="none" w:sz="0" w:space="0" w:color="auto"/>
                                <w:right w:val="none" w:sz="0" w:space="0" w:color="auto"/>
                              </w:divBdr>
                            </w:div>
                          </w:divsChild>
                        </w:div>
                        <w:div w:id="428695926">
                          <w:marLeft w:val="-225"/>
                          <w:marRight w:val="-225"/>
                          <w:marTop w:val="0"/>
                          <w:marBottom w:val="0"/>
                          <w:divBdr>
                            <w:top w:val="none" w:sz="0" w:space="0" w:color="auto"/>
                            <w:left w:val="none" w:sz="0" w:space="0" w:color="auto"/>
                            <w:bottom w:val="none" w:sz="0" w:space="0" w:color="auto"/>
                            <w:right w:val="none" w:sz="0" w:space="0" w:color="auto"/>
                          </w:divBdr>
                          <w:divsChild>
                            <w:div w:id="1288124671">
                              <w:marLeft w:val="0"/>
                              <w:marRight w:val="0"/>
                              <w:marTop w:val="0"/>
                              <w:marBottom w:val="0"/>
                              <w:divBdr>
                                <w:top w:val="none" w:sz="0" w:space="0" w:color="auto"/>
                                <w:left w:val="none" w:sz="0" w:space="0" w:color="auto"/>
                                <w:bottom w:val="none" w:sz="0" w:space="0" w:color="auto"/>
                                <w:right w:val="none" w:sz="0" w:space="0" w:color="auto"/>
                              </w:divBdr>
                            </w:div>
                          </w:divsChild>
                        </w:div>
                        <w:div w:id="1247611183">
                          <w:marLeft w:val="-225"/>
                          <w:marRight w:val="-225"/>
                          <w:marTop w:val="0"/>
                          <w:marBottom w:val="0"/>
                          <w:divBdr>
                            <w:top w:val="none" w:sz="0" w:space="0" w:color="auto"/>
                            <w:left w:val="none" w:sz="0" w:space="0" w:color="auto"/>
                            <w:bottom w:val="none" w:sz="0" w:space="0" w:color="auto"/>
                            <w:right w:val="none" w:sz="0" w:space="0" w:color="auto"/>
                          </w:divBdr>
                          <w:divsChild>
                            <w:div w:id="178005076">
                              <w:marLeft w:val="0"/>
                              <w:marRight w:val="0"/>
                              <w:marTop w:val="0"/>
                              <w:marBottom w:val="0"/>
                              <w:divBdr>
                                <w:top w:val="none" w:sz="0" w:space="0" w:color="auto"/>
                                <w:left w:val="none" w:sz="0" w:space="0" w:color="auto"/>
                                <w:bottom w:val="none" w:sz="0" w:space="0" w:color="auto"/>
                                <w:right w:val="none" w:sz="0" w:space="0" w:color="auto"/>
                              </w:divBdr>
                            </w:div>
                          </w:divsChild>
                        </w:div>
                        <w:div w:id="306665790">
                          <w:marLeft w:val="-225"/>
                          <w:marRight w:val="-225"/>
                          <w:marTop w:val="0"/>
                          <w:marBottom w:val="0"/>
                          <w:divBdr>
                            <w:top w:val="none" w:sz="0" w:space="0" w:color="auto"/>
                            <w:left w:val="none" w:sz="0" w:space="0" w:color="auto"/>
                            <w:bottom w:val="none" w:sz="0" w:space="0" w:color="auto"/>
                            <w:right w:val="none" w:sz="0" w:space="0" w:color="auto"/>
                          </w:divBdr>
                          <w:divsChild>
                            <w:div w:id="1437016237">
                              <w:marLeft w:val="0"/>
                              <w:marRight w:val="0"/>
                              <w:marTop w:val="0"/>
                              <w:marBottom w:val="0"/>
                              <w:divBdr>
                                <w:top w:val="none" w:sz="0" w:space="0" w:color="auto"/>
                                <w:left w:val="none" w:sz="0" w:space="0" w:color="auto"/>
                                <w:bottom w:val="none" w:sz="0" w:space="0" w:color="auto"/>
                                <w:right w:val="none" w:sz="0" w:space="0" w:color="auto"/>
                              </w:divBdr>
                            </w:div>
                          </w:divsChild>
                        </w:div>
                        <w:div w:id="1133792234">
                          <w:marLeft w:val="-225"/>
                          <w:marRight w:val="-225"/>
                          <w:marTop w:val="0"/>
                          <w:marBottom w:val="0"/>
                          <w:divBdr>
                            <w:top w:val="none" w:sz="0" w:space="0" w:color="auto"/>
                            <w:left w:val="none" w:sz="0" w:space="0" w:color="auto"/>
                            <w:bottom w:val="none" w:sz="0" w:space="0" w:color="auto"/>
                            <w:right w:val="none" w:sz="0" w:space="0" w:color="auto"/>
                          </w:divBdr>
                          <w:divsChild>
                            <w:div w:id="1229850840">
                              <w:marLeft w:val="0"/>
                              <w:marRight w:val="0"/>
                              <w:marTop w:val="0"/>
                              <w:marBottom w:val="0"/>
                              <w:divBdr>
                                <w:top w:val="none" w:sz="0" w:space="0" w:color="auto"/>
                                <w:left w:val="none" w:sz="0" w:space="0" w:color="auto"/>
                                <w:bottom w:val="none" w:sz="0" w:space="0" w:color="auto"/>
                                <w:right w:val="none" w:sz="0" w:space="0" w:color="auto"/>
                              </w:divBdr>
                            </w:div>
                          </w:divsChild>
                        </w:div>
                        <w:div w:id="614557523">
                          <w:marLeft w:val="-225"/>
                          <w:marRight w:val="-225"/>
                          <w:marTop w:val="0"/>
                          <w:marBottom w:val="0"/>
                          <w:divBdr>
                            <w:top w:val="none" w:sz="0" w:space="0" w:color="auto"/>
                            <w:left w:val="none" w:sz="0" w:space="0" w:color="auto"/>
                            <w:bottom w:val="none" w:sz="0" w:space="0" w:color="auto"/>
                            <w:right w:val="none" w:sz="0" w:space="0" w:color="auto"/>
                          </w:divBdr>
                          <w:divsChild>
                            <w:div w:id="1801191525">
                              <w:marLeft w:val="0"/>
                              <w:marRight w:val="0"/>
                              <w:marTop w:val="0"/>
                              <w:marBottom w:val="0"/>
                              <w:divBdr>
                                <w:top w:val="none" w:sz="0" w:space="0" w:color="auto"/>
                                <w:left w:val="none" w:sz="0" w:space="0" w:color="auto"/>
                                <w:bottom w:val="none" w:sz="0" w:space="0" w:color="auto"/>
                                <w:right w:val="none" w:sz="0" w:space="0" w:color="auto"/>
                              </w:divBdr>
                            </w:div>
                          </w:divsChild>
                        </w:div>
                        <w:div w:id="1909265104">
                          <w:marLeft w:val="-225"/>
                          <w:marRight w:val="-225"/>
                          <w:marTop w:val="0"/>
                          <w:marBottom w:val="0"/>
                          <w:divBdr>
                            <w:top w:val="none" w:sz="0" w:space="0" w:color="auto"/>
                            <w:left w:val="none" w:sz="0" w:space="0" w:color="auto"/>
                            <w:bottom w:val="none" w:sz="0" w:space="0" w:color="auto"/>
                            <w:right w:val="none" w:sz="0" w:space="0" w:color="auto"/>
                          </w:divBdr>
                          <w:divsChild>
                            <w:div w:id="1961572909">
                              <w:marLeft w:val="0"/>
                              <w:marRight w:val="0"/>
                              <w:marTop w:val="0"/>
                              <w:marBottom w:val="0"/>
                              <w:divBdr>
                                <w:top w:val="none" w:sz="0" w:space="0" w:color="auto"/>
                                <w:left w:val="none" w:sz="0" w:space="0" w:color="auto"/>
                                <w:bottom w:val="none" w:sz="0" w:space="0" w:color="auto"/>
                                <w:right w:val="none" w:sz="0" w:space="0" w:color="auto"/>
                              </w:divBdr>
                            </w:div>
                          </w:divsChild>
                        </w:div>
                        <w:div w:id="1684817731">
                          <w:marLeft w:val="-225"/>
                          <w:marRight w:val="-225"/>
                          <w:marTop w:val="0"/>
                          <w:marBottom w:val="0"/>
                          <w:divBdr>
                            <w:top w:val="none" w:sz="0" w:space="0" w:color="auto"/>
                            <w:left w:val="none" w:sz="0" w:space="0" w:color="auto"/>
                            <w:bottom w:val="none" w:sz="0" w:space="0" w:color="auto"/>
                            <w:right w:val="none" w:sz="0" w:space="0" w:color="auto"/>
                          </w:divBdr>
                          <w:divsChild>
                            <w:div w:id="1316377735">
                              <w:marLeft w:val="0"/>
                              <w:marRight w:val="0"/>
                              <w:marTop w:val="0"/>
                              <w:marBottom w:val="0"/>
                              <w:divBdr>
                                <w:top w:val="none" w:sz="0" w:space="0" w:color="auto"/>
                                <w:left w:val="none" w:sz="0" w:space="0" w:color="auto"/>
                                <w:bottom w:val="none" w:sz="0" w:space="0" w:color="auto"/>
                                <w:right w:val="none" w:sz="0" w:space="0" w:color="auto"/>
                              </w:divBdr>
                            </w:div>
                          </w:divsChild>
                        </w:div>
                        <w:div w:id="406533602">
                          <w:marLeft w:val="-225"/>
                          <w:marRight w:val="-225"/>
                          <w:marTop w:val="0"/>
                          <w:marBottom w:val="0"/>
                          <w:divBdr>
                            <w:top w:val="none" w:sz="0" w:space="0" w:color="auto"/>
                            <w:left w:val="none" w:sz="0" w:space="0" w:color="auto"/>
                            <w:bottom w:val="none" w:sz="0" w:space="0" w:color="auto"/>
                            <w:right w:val="none" w:sz="0" w:space="0" w:color="auto"/>
                          </w:divBdr>
                          <w:divsChild>
                            <w:div w:id="1877619106">
                              <w:marLeft w:val="0"/>
                              <w:marRight w:val="0"/>
                              <w:marTop w:val="0"/>
                              <w:marBottom w:val="0"/>
                              <w:divBdr>
                                <w:top w:val="none" w:sz="0" w:space="0" w:color="auto"/>
                                <w:left w:val="none" w:sz="0" w:space="0" w:color="auto"/>
                                <w:bottom w:val="none" w:sz="0" w:space="0" w:color="auto"/>
                                <w:right w:val="none" w:sz="0" w:space="0" w:color="auto"/>
                              </w:divBdr>
                            </w:div>
                          </w:divsChild>
                        </w:div>
                        <w:div w:id="608321904">
                          <w:marLeft w:val="-225"/>
                          <w:marRight w:val="-225"/>
                          <w:marTop w:val="0"/>
                          <w:marBottom w:val="0"/>
                          <w:divBdr>
                            <w:top w:val="none" w:sz="0" w:space="0" w:color="auto"/>
                            <w:left w:val="none" w:sz="0" w:space="0" w:color="auto"/>
                            <w:bottom w:val="none" w:sz="0" w:space="0" w:color="auto"/>
                            <w:right w:val="none" w:sz="0" w:space="0" w:color="auto"/>
                          </w:divBdr>
                          <w:divsChild>
                            <w:div w:id="831993277">
                              <w:marLeft w:val="0"/>
                              <w:marRight w:val="0"/>
                              <w:marTop w:val="0"/>
                              <w:marBottom w:val="0"/>
                              <w:divBdr>
                                <w:top w:val="none" w:sz="0" w:space="0" w:color="auto"/>
                                <w:left w:val="none" w:sz="0" w:space="0" w:color="auto"/>
                                <w:bottom w:val="none" w:sz="0" w:space="0" w:color="auto"/>
                                <w:right w:val="none" w:sz="0" w:space="0" w:color="auto"/>
                              </w:divBdr>
                            </w:div>
                          </w:divsChild>
                        </w:div>
                        <w:div w:id="1388846069">
                          <w:marLeft w:val="-225"/>
                          <w:marRight w:val="-225"/>
                          <w:marTop w:val="0"/>
                          <w:marBottom w:val="0"/>
                          <w:divBdr>
                            <w:top w:val="none" w:sz="0" w:space="0" w:color="auto"/>
                            <w:left w:val="none" w:sz="0" w:space="0" w:color="auto"/>
                            <w:bottom w:val="none" w:sz="0" w:space="0" w:color="auto"/>
                            <w:right w:val="none" w:sz="0" w:space="0" w:color="auto"/>
                          </w:divBdr>
                          <w:divsChild>
                            <w:div w:id="2023585192">
                              <w:marLeft w:val="0"/>
                              <w:marRight w:val="0"/>
                              <w:marTop w:val="0"/>
                              <w:marBottom w:val="0"/>
                              <w:divBdr>
                                <w:top w:val="none" w:sz="0" w:space="0" w:color="auto"/>
                                <w:left w:val="none" w:sz="0" w:space="0" w:color="auto"/>
                                <w:bottom w:val="none" w:sz="0" w:space="0" w:color="auto"/>
                                <w:right w:val="none" w:sz="0" w:space="0" w:color="auto"/>
                              </w:divBdr>
                            </w:div>
                          </w:divsChild>
                        </w:div>
                        <w:div w:id="979262054">
                          <w:marLeft w:val="-225"/>
                          <w:marRight w:val="-225"/>
                          <w:marTop w:val="0"/>
                          <w:marBottom w:val="0"/>
                          <w:divBdr>
                            <w:top w:val="none" w:sz="0" w:space="0" w:color="auto"/>
                            <w:left w:val="none" w:sz="0" w:space="0" w:color="auto"/>
                            <w:bottom w:val="none" w:sz="0" w:space="0" w:color="auto"/>
                            <w:right w:val="none" w:sz="0" w:space="0" w:color="auto"/>
                          </w:divBdr>
                          <w:divsChild>
                            <w:div w:id="661465509">
                              <w:marLeft w:val="0"/>
                              <w:marRight w:val="0"/>
                              <w:marTop w:val="0"/>
                              <w:marBottom w:val="0"/>
                              <w:divBdr>
                                <w:top w:val="none" w:sz="0" w:space="0" w:color="auto"/>
                                <w:left w:val="none" w:sz="0" w:space="0" w:color="auto"/>
                                <w:bottom w:val="none" w:sz="0" w:space="0" w:color="auto"/>
                                <w:right w:val="none" w:sz="0" w:space="0" w:color="auto"/>
                              </w:divBdr>
                            </w:div>
                          </w:divsChild>
                        </w:div>
                        <w:div w:id="1804499211">
                          <w:marLeft w:val="-225"/>
                          <w:marRight w:val="-225"/>
                          <w:marTop w:val="0"/>
                          <w:marBottom w:val="0"/>
                          <w:divBdr>
                            <w:top w:val="none" w:sz="0" w:space="0" w:color="auto"/>
                            <w:left w:val="none" w:sz="0" w:space="0" w:color="auto"/>
                            <w:bottom w:val="none" w:sz="0" w:space="0" w:color="auto"/>
                            <w:right w:val="none" w:sz="0" w:space="0" w:color="auto"/>
                          </w:divBdr>
                          <w:divsChild>
                            <w:div w:id="209073088">
                              <w:marLeft w:val="0"/>
                              <w:marRight w:val="0"/>
                              <w:marTop w:val="0"/>
                              <w:marBottom w:val="0"/>
                              <w:divBdr>
                                <w:top w:val="none" w:sz="0" w:space="0" w:color="auto"/>
                                <w:left w:val="none" w:sz="0" w:space="0" w:color="auto"/>
                                <w:bottom w:val="none" w:sz="0" w:space="0" w:color="auto"/>
                                <w:right w:val="none" w:sz="0" w:space="0" w:color="auto"/>
                              </w:divBdr>
                            </w:div>
                          </w:divsChild>
                        </w:div>
                        <w:div w:id="920678480">
                          <w:marLeft w:val="-225"/>
                          <w:marRight w:val="-225"/>
                          <w:marTop w:val="0"/>
                          <w:marBottom w:val="0"/>
                          <w:divBdr>
                            <w:top w:val="none" w:sz="0" w:space="0" w:color="auto"/>
                            <w:left w:val="none" w:sz="0" w:space="0" w:color="auto"/>
                            <w:bottom w:val="none" w:sz="0" w:space="0" w:color="auto"/>
                            <w:right w:val="none" w:sz="0" w:space="0" w:color="auto"/>
                          </w:divBdr>
                          <w:divsChild>
                            <w:div w:id="1430274307">
                              <w:marLeft w:val="0"/>
                              <w:marRight w:val="0"/>
                              <w:marTop w:val="0"/>
                              <w:marBottom w:val="0"/>
                              <w:divBdr>
                                <w:top w:val="none" w:sz="0" w:space="0" w:color="auto"/>
                                <w:left w:val="none" w:sz="0" w:space="0" w:color="auto"/>
                                <w:bottom w:val="none" w:sz="0" w:space="0" w:color="auto"/>
                                <w:right w:val="none" w:sz="0" w:space="0" w:color="auto"/>
                              </w:divBdr>
                            </w:div>
                          </w:divsChild>
                        </w:div>
                        <w:div w:id="826819680">
                          <w:marLeft w:val="-225"/>
                          <w:marRight w:val="-225"/>
                          <w:marTop w:val="0"/>
                          <w:marBottom w:val="0"/>
                          <w:divBdr>
                            <w:top w:val="none" w:sz="0" w:space="0" w:color="auto"/>
                            <w:left w:val="none" w:sz="0" w:space="0" w:color="auto"/>
                            <w:bottom w:val="none" w:sz="0" w:space="0" w:color="auto"/>
                            <w:right w:val="none" w:sz="0" w:space="0" w:color="auto"/>
                          </w:divBdr>
                          <w:divsChild>
                            <w:div w:id="1302078017">
                              <w:marLeft w:val="0"/>
                              <w:marRight w:val="0"/>
                              <w:marTop w:val="0"/>
                              <w:marBottom w:val="0"/>
                              <w:divBdr>
                                <w:top w:val="none" w:sz="0" w:space="0" w:color="auto"/>
                                <w:left w:val="none" w:sz="0" w:space="0" w:color="auto"/>
                                <w:bottom w:val="none" w:sz="0" w:space="0" w:color="auto"/>
                                <w:right w:val="none" w:sz="0" w:space="0" w:color="auto"/>
                              </w:divBdr>
                            </w:div>
                          </w:divsChild>
                        </w:div>
                        <w:div w:id="1127698944">
                          <w:marLeft w:val="-225"/>
                          <w:marRight w:val="-225"/>
                          <w:marTop w:val="0"/>
                          <w:marBottom w:val="0"/>
                          <w:divBdr>
                            <w:top w:val="none" w:sz="0" w:space="0" w:color="auto"/>
                            <w:left w:val="none" w:sz="0" w:space="0" w:color="auto"/>
                            <w:bottom w:val="none" w:sz="0" w:space="0" w:color="auto"/>
                            <w:right w:val="none" w:sz="0" w:space="0" w:color="auto"/>
                          </w:divBdr>
                          <w:divsChild>
                            <w:div w:id="1109664155">
                              <w:marLeft w:val="0"/>
                              <w:marRight w:val="0"/>
                              <w:marTop w:val="0"/>
                              <w:marBottom w:val="0"/>
                              <w:divBdr>
                                <w:top w:val="none" w:sz="0" w:space="0" w:color="auto"/>
                                <w:left w:val="none" w:sz="0" w:space="0" w:color="auto"/>
                                <w:bottom w:val="none" w:sz="0" w:space="0" w:color="auto"/>
                                <w:right w:val="none" w:sz="0" w:space="0" w:color="auto"/>
                              </w:divBdr>
                            </w:div>
                          </w:divsChild>
                        </w:div>
                        <w:div w:id="2061392271">
                          <w:marLeft w:val="-225"/>
                          <w:marRight w:val="-225"/>
                          <w:marTop w:val="0"/>
                          <w:marBottom w:val="0"/>
                          <w:divBdr>
                            <w:top w:val="none" w:sz="0" w:space="0" w:color="auto"/>
                            <w:left w:val="none" w:sz="0" w:space="0" w:color="auto"/>
                            <w:bottom w:val="none" w:sz="0" w:space="0" w:color="auto"/>
                            <w:right w:val="none" w:sz="0" w:space="0" w:color="auto"/>
                          </w:divBdr>
                          <w:divsChild>
                            <w:div w:id="1626765000">
                              <w:marLeft w:val="0"/>
                              <w:marRight w:val="0"/>
                              <w:marTop w:val="0"/>
                              <w:marBottom w:val="0"/>
                              <w:divBdr>
                                <w:top w:val="none" w:sz="0" w:space="0" w:color="auto"/>
                                <w:left w:val="none" w:sz="0" w:space="0" w:color="auto"/>
                                <w:bottom w:val="none" w:sz="0" w:space="0" w:color="auto"/>
                                <w:right w:val="none" w:sz="0" w:space="0" w:color="auto"/>
                              </w:divBdr>
                            </w:div>
                          </w:divsChild>
                        </w:div>
                        <w:div w:id="1550845666">
                          <w:marLeft w:val="-225"/>
                          <w:marRight w:val="-225"/>
                          <w:marTop w:val="0"/>
                          <w:marBottom w:val="0"/>
                          <w:divBdr>
                            <w:top w:val="none" w:sz="0" w:space="0" w:color="auto"/>
                            <w:left w:val="none" w:sz="0" w:space="0" w:color="auto"/>
                            <w:bottom w:val="none" w:sz="0" w:space="0" w:color="auto"/>
                            <w:right w:val="none" w:sz="0" w:space="0" w:color="auto"/>
                          </w:divBdr>
                          <w:divsChild>
                            <w:div w:id="1568105151">
                              <w:marLeft w:val="0"/>
                              <w:marRight w:val="0"/>
                              <w:marTop w:val="0"/>
                              <w:marBottom w:val="0"/>
                              <w:divBdr>
                                <w:top w:val="none" w:sz="0" w:space="0" w:color="auto"/>
                                <w:left w:val="none" w:sz="0" w:space="0" w:color="auto"/>
                                <w:bottom w:val="none" w:sz="0" w:space="0" w:color="auto"/>
                                <w:right w:val="none" w:sz="0" w:space="0" w:color="auto"/>
                              </w:divBdr>
                            </w:div>
                          </w:divsChild>
                        </w:div>
                        <w:div w:id="1533569709">
                          <w:marLeft w:val="-225"/>
                          <w:marRight w:val="-225"/>
                          <w:marTop w:val="0"/>
                          <w:marBottom w:val="0"/>
                          <w:divBdr>
                            <w:top w:val="none" w:sz="0" w:space="0" w:color="auto"/>
                            <w:left w:val="none" w:sz="0" w:space="0" w:color="auto"/>
                            <w:bottom w:val="none" w:sz="0" w:space="0" w:color="auto"/>
                            <w:right w:val="none" w:sz="0" w:space="0" w:color="auto"/>
                          </w:divBdr>
                          <w:divsChild>
                            <w:div w:id="684793026">
                              <w:marLeft w:val="0"/>
                              <w:marRight w:val="0"/>
                              <w:marTop w:val="0"/>
                              <w:marBottom w:val="0"/>
                              <w:divBdr>
                                <w:top w:val="none" w:sz="0" w:space="0" w:color="auto"/>
                                <w:left w:val="none" w:sz="0" w:space="0" w:color="auto"/>
                                <w:bottom w:val="none" w:sz="0" w:space="0" w:color="auto"/>
                                <w:right w:val="none" w:sz="0" w:space="0" w:color="auto"/>
                              </w:divBdr>
                            </w:div>
                          </w:divsChild>
                        </w:div>
                        <w:div w:id="1560440302">
                          <w:marLeft w:val="-225"/>
                          <w:marRight w:val="-225"/>
                          <w:marTop w:val="0"/>
                          <w:marBottom w:val="0"/>
                          <w:divBdr>
                            <w:top w:val="none" w:sz="0" w:space="0" w:color="auto"/>
                            <w:left w:val="none" w:sz="0" w:space="0" w:color="auto"/>
                            <w:bottom w:val="none" w:sz="0" w:space="0" w:color="auto"/>
                            <w:right w:val="none" w:sz="0" w:space="0" w:color="auto"/>
                          </w:divBdr>
                          <w:divsChild>
                            <w:div w:id="636835475">
                              <w:marLeft w:val="0"/>
                              <w:marRight w:val="0"/>
                              <w:marTop w:val="0"/>
                              <w:marBottom w:val="0"/>
                              <w:divBdr>
                                <w:top w:val="none" w:sz="0" w:space="0" w:color="auto"/>
                                <w:left w:val="none" w:sz="0" w:space="0" w:color="auto"/>
                                <w:bottom w:val="none" w:sz="0" w:space="0" w:color="auto"/>
                                <w:right w:val="none" w:sz="0" w:space="0" w:color="auto"/>
                              </w:divBdr>
                            </w:div>
                          </w:divsChild>
                        </w:div>
                        <w:div w:id="1002900587">
                          <w:marLeft w:val="-225"/>
                          <w:marRight w:val="-225"/>
                          <w:marTop w:val="0"/>
                          <w:marBottom w:val="0"/>
                          <w:divBdr>
                            <w:top w:val="none" w:sz="0" w:space="0" w:color="auto"/>
                            <w:left w:val="none" w:sz="0" w:space="0" w:color="auto"/>
                            <w:bottom w:val="none" w:sz="0" w:space="0" w:color="auto"/>
                            <w:right w:val="none" w:sz="0" w:space="0" w:color="auto"/>
                          </w:divBdr>
                          <w:divsChild>
                            <w:div w:id="1546604768">
                              <w:marLeft w:val="0"/>
                              <w:marRight w:val="0"/>
                              <w:marTop w:val="0"/>
                              <w:marBottom w:val="0"/>
                              <w:divBdr>
                                <w:top w:val="none" w:sz="0" w:space="0" w:color="auto"/>
                                <w:left w:val="none" w:sz="0" w:space="0" w:color="auto"/>
                                <w:bottom w:val="none" w:sz="0" w:space="0" w:color="auto"/>
                                <w:right w:val="none" w:sz="0" w:space="0" w:color="auto"/>
                              </w:divBdr>
                            </w:div>
                          </w:divsChild>
                        </w:div>
                        <w:div w:id="1929460690">
                          <w:marLeft w:val="-225"/>
                          <w:marRight w:val="-225"/>
                          <w:marTop w:val="0"/>
                          <w:marBottom w:val="0"/>
                          <w:divBdr>
                            <w:top w:val="none" w:sz="0" w:space="0" w:color="auto"/>
                            <w:left w:val="none" w:sz="0" w:space="0" w:color="auto"/>
                            <w:bottom w:val="none" w:sz="0" w:space="0" w:color="auto"/>
                            <w:right w:val="none" w:sz="0" w:space="0" w:color="auto"/>
                          </w:divBdr>
                          <w:divsChild>
                            <w:div w:id="1882398558">
                              <w:marLeft w:val="0"/>
                              <w:marRight w:val="0"/>
                              <w:marTop w:val="0"/>
                              <w:marBottom w:val="0"/>
                              <w:divBdr>
                                <w:top w:val="none" w:sz="0" w:space="0" w:color="auto"/>
                                <w:left w:val="none" w:sz="0" w:space="0" w:color="auto"/>
                                <w:bottom w:val="none" w:sz="0" w:space="0" w:color="auto"/>
                                <w:right w:val="none" w:sz="0" w:space="0" w:color="auto"/>
                              </w:divBdr>
                            </w:div>
                          </w:divsChild>
                        </w:div>
                        <w:div w:id="241716430">
                          <w:marLeft w:val="-225"/>
                          <w:marRight w:val="-225"/>
                          <w:marTop w:val="0"/>
                          <w:marBottom w:val="0"/>
                          <w:divBdr>
                            <w:top w:val="none" w:sz="0" w:space="0" w:color="auto"/>
                            <w:left w:val="none" w:sz="0" w:space="0" w:color="auto"/>
                            <w:bottom w:val="none" w:sz="0" w:space="0" w:color="auto"/>
                            <w:right w:val="none" w:sz="0" w:space="0" w:color="auto"/>
                          </w:divBdr>
                          <w:divsChild>
                            <w:div w:id="331833851">
                              <w:marLeft w:val="0"/>
                              <w:marRight w:val="0"/>
                              <w:marTop w:val="0"/>
                              <w:marBottom w:val="0"/>
                              <w:divBdr>
                                <w:top w:val="none" w:sz="0" w:space="0" w:color="auto"/>
                                <w:left w:val="none" w:sz="0" w:space="0" w:color="auto"/>
                                <w:bottom w:val="none" w:sz="0" w:space="0" w:color="auto"/>
                                <w:right w:val="none" w:sz="0" w:space="0" w:color="auto"/>
                              </w:divBdr>
                            </w:div>
                          </w:divsChild>
                        </w:div>
                        <w:div w:id="566845948">
                          <w:marLeft w:val="-225"/>
                          <w:marRight w:val="-225"/>
                          <w:marTop w:val="0"/>
                          <w:marBottom w:val="0"/>
                          <w:divBdr>
                            <w:top w:val="none" w:sz="0" w:space="0" w:color="auto"/>
                            <w:left w:val="none" w:sz="0" w:space="0" w:color="auto"/>
                            <w:bottom w:val="none" w:sz="0" w:space="0" w:color="auto"/>
                            <w:right w:val="none" w:sz="0" w:space="0" w:color="auto"/>
                          </w:divBdr>
                          <w:divsChild>
                            <w:div w:id="547572989">
                              <w:marLeft w:val="0"/>
                              <w:marRight w:val="0"/>
                              <w:marTop w:val="0"/>
                              <w:marBottom w:val="0"/>
                              <w:divBdr>
                                <w:top w:val="none" w:sz="0" w:space="0" w:color="auto"/>
                                <w:left w:val="none" w:sz="0" w:space="0" w:color="auto"/>
                                <w:bottom w:val="none" w:sz="0" w:space="0" w:color="auto"/>
                                <w:right w:val="none" w:sz="0" w:space="0" w:color="auto"/>
                              </w:divBdr>
                            </w:div>
                          </w:divsChild>
                        </w:div>
                        <w:div w:id="1419790565">
                          <w:marLeft w:val="-225"/>
                          <w:marRight w:val="-225"/>
                          <w:marTop w:val="0"/>
                          <w:marBottom w:val="0"/>
                          <w:divBdr>
                            <w:top w:val="none" w:sz="0" w:space="0" w:color="auto"/>
                            <w:left w:val="none" w:sz="0" w:space="0" w:color="auto"/>
                            <w:bottom w:val="none" w:sz="0" w:space="0" w:color="auto"/>
                            <w:right w:val="none" w:sz="0" w:space="0" w:color="auto"/>
                          </w:divBdr>
                          <w:divsChild>
                            <w:div w:id="622002882">
                              <w:marLeft w:val="0"/>
                              <w:marRight w:val="0"/>
                              <w:marTop w:val="0"/>
                              <w:marBottom w:val="0"/>
                              <w:divBdr>
                                <w:top w:val="none" w:sz="0" w:space="0" w:color="auto"/>
                                <w:left w:val="none" w:sz="0" w:space="0" w:color="auto"/>
                                <w:bottom w:val="none" w:sz="0" w:space="0" w:color="auto"/>
                                <w:right w:val="none" w:sz="0" w:space="0" w:color="auto"/>
                              </w:divBdr>
                            </w:div>
                          </w:divsChild>
                        </w:div>
                        <w:div w:id="1369062476">
                          <w:marLeft w:val="-225"/>
                          <w:marRight w:val="-225"/>
                          <w:marTop w:val="0"/>
                          <w:marBottom w:val="0"/>
                          <w:divBdr>
                            <w:top w:val="none" w:sz="0" w:space="0" w:color="auto"/>
                            <w:left w:val="none" w:sz="0" w:space="0" w:color="auto"/>
                            <w:bottom w:val="none" w:sz="0" w:space="0" w:color="auto"/>
                            <w:right w:val="none" w:sz="0" w:space="0" w:color="auto"/>
                          </w:divBdr>
                          <w:divsChild>
                            <w:div w:id="215623695">
                              <w:marLeft w:val="0"/>
                              <w:marRight w:val="0"/>
                              <w:marTop w:val="0"/>
                              <w:marBottom w:val="0"/>
                              <w:divBdr>
                                <w:top w:val="none" w:sz="0" w:space="0" w:color="auto"/>
                                <w:left w:val="none" w:sz="0" w:space="0" w:color="auto"/>
                                <w:bottom w:val="none" w:sz="0" w:space="0" w:color="auto"/>
                                <w:right w:val="none" w:sz="0" w:space="0" w:color="auto"/>
                              </w:divBdr>
                            </w:div>
                          </w:divsChild>
                        </w:div>
                        <w:div w:id="2050259198">
                          <w:marLeft w:val="-225"/>
                          <w:marRight w:val="-225"/>
                          <w:marTop w:val="0"/>
                          <w:marBottom w:val="0"/>
                          <w:divBdr>
                            <w:top w:val="none" w:sz="0" w:space="0" w:color="auto"/>
                            <w:left w:val="none" w:sz="0" w:space="0" w:color="auto"/>
                            <w:bottom w:val="none" w:sz="0" w:space="0" w:color="auto"/>
                            <w:right w:val="none" w:sz="0" w:space="0" w:color="auto"/>
                          </w:divBdr>
                          <w:divsChild>
                            <w:div w:id="1375041974">
                              <w:marLeft w:val="0"/>
                              <w:marRight w:val="0"/>
                              <w:marTop w:val="0"/>
                              <w:marBottom w:val="0"/>
                              <w:divBdr>
                                <w:top w:val="none" w:sz="0" w:space="0" w:color="auto"/>
                                <w:left w:val="none" w:sz="0" w:space="0" w:color="auto"/>
                                <w:bottom w:val="none" w:sz="0" w:space="0" w:color="auto"/>
                                <w:right w:val="none" w:sz="0" w:space="0" w:color="auto"/>
                              </w:divBdr>
                            </w:div>
                          </w:divsChild>
                        </w:div>
                        <w:div w:id="789740244">
                          <w:marLeft w:val="-225"/>
                          <w:marRight w:val="-225"/>
                          <w:marTop w:val="0"/>
                          <w:marBottom w:val="0"/>
                          <w:divBdr>
                            <w:top w:val="none" w:sz="0" w:space="0" w:color="auto"/>
                            <w:left w:val="none" w:sz="0" w:space="0" w:color="auto"/>
                            <w:bottom w:val="none" w:sz="0" w:space="0" w:color="auto"/>
                            <w:right w:val="none" w:sz="0" w:space="0" w:color="auto"/>
                          </w:divBdr>
                          <w:divsChild>
                            <w:div w:id="1293172828">
                              <w:marLeft w:val="0"/>
                              <w:marRight w:val="0"/>
                              <w:marTop w:val="0"/>
                              <w:marBottom w:val="0"/>
                              <w:divBdr>
                                <w:top w:val="none" w:sz="0" w:space="0" w:color="auto"/>
                                <w:left w:val="none" w:sz="0" w:space="0" w:color="auto"/>
                                <w:bottom w:val="none" w:sz="0" w:space="0" w:color="auto"/>
                                <w:right w:val="none" w:sz="0" w:space="0" w:color="auto"/>
                              </w:divBdr>
                            </w:div>
                          </w:divsChild>
                        </w:div>
                        <w:div w:id="963929061">
                          <w:marLeft w:val="-225"/>
                          <w:marRight w:val="-225"/>
                          <w:marTop w:val="0"/>
                          <w:marBottom w:val="0"/>
                          <w:divBdr>
                            <w:top w:val="none" w:sz="0" w:space="0" w:color="auto"/>
                            <w:left w:val="none" w:sz="0" w:space="0" w:color="auto"/>
                            <w:bottom w:val="none" w:sz="0" w:space="0" w:color="auto"/>
                            <w:right w:val="none" w:sz="0" w:space="0" w:color="auto"/>
                          </w:divBdr>
                          <w:divsChild>
                            <w:div w:id="11179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acion.com/autores/aaron-sequei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6318</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rpiedram</dc:creator>
  <cp:lastModifiedBy>fcordero</cp:lastModifiedBy>
  <cp:revision>2</cp:revision>
  <dcterms:created xsi:type="dcterms:W3CDTF">2018-09-26T14:50:00Z</dcterms:created>
  <dcterms:modified xsi:type="dcterms:W3CDTF">2018-09-26T14:50:00Z</dcterms:modified>
</cp:coreProperties>
</file>